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0"/>
        <w:gridCol w:w="4302"/>
      </w:tblGrid>
      <w:tr w:rsidR="00F74547" w:rsidRPr="008D2FD1" w:rsidTr="00D12633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C075F" w:rsidRDefault="00F74547" w:rsidP="00357493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D12633">
              <w:rPr>
                <w:rFonts w:ascii="Georgia" w:hAnsi="Georgia"/>
                <w:b/>
                <w:szCs w:val="22"/>
              </w:rPr>
              <w:t xml:space="preserve"> </w:t>
            </w:r>
          </w:p>
          <w:p w:rsidR="00F74547" w:rsidRDefault="009C075F" w:rsidP="003574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Cs w:val="22"/>
              </w:rPr>
              <w:t xml:space="preserve">A </w:t>
            </w:r>
            <w:r w:rsidR="00F74547" w:rsidRPr="00D12633">
              <w:rPr>
                <w:rFonts w:ascii="Georgia" w:hAnsi="Georgia"/>
                <w:b/>
                <w:szCs w:val="22"/>
              </w:rPr>
              <w:t xml:space="preserve">Comparison between </w:t>
            </w:r>
            <w:proofErr w:type="spellStart"/>
            <w:r w:rsidR="00F74547" w:rsidRPr="00D12633">
              <w:rPr>
                <w:rFonts w:ascii="Georgia" w:hAnsi="Georgia"/>
                <w:b/>
                <w:szCs w:val="22"/>
              </w:rPr>
              <w:t>Hōnen</w:t>
            </w:r>
            <w:proofErr w:type="spellEnd"/>
            <w:r w:rsidR="00F74547" w:rsidRPr="00D12633">
              <w:rPr>
                <w:rFonts w:ascii="Georgia" w:hAnsi="Georgia"/>
                <w:b/>
                <w:szCs w:val="22"/>
              </w:rPr>
              <w:t xml:space="preserve"> and </w:t>
            </w:r>
            <w:proofErr w:type="spellStart"/>
            <w:r w:rsidR="00F74547" w:rsidRPr="00D12633">
              <w:rPr>
                <w:rFonts w:ascii="Georgia" w:hAnsi="Georgia"/>
                <w:b/>
                <w:szCs w:val="22"/>
              </w:rPr>
              <w:t>Shinran</w:t>
            </w:r>
            <w:proofErr w:type="spellEnd"/>
            <w:r w:rsidR="00F74547" w:rsidRPr="00D12633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74547" w:rsidRPr="008D2FD1" w:rsidTr="00D12633">
        <w:trPr>
          <w:jc w:val="center"/>
        </w:trPr>
        <w:tc>
          <w:tcPr>
            <w:tcW w:w="0" w:type="auto"/>
            <w:gridSpan w:val="2"/>
            <w:shd w:val="pct5" w:color="auto" w:fill="auto"/>
          </w:tcPr>
          <w:p w:rsidR="009C075F" w:rsidRDefault="009C075F" w:rsidP="00357493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F74547" w:rsidRDefault="00F74547" w:rsidP="00357493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12633">
              <w:rPr>
                <w:rFonts w:ascii="Georgia" w:hAnsi="Georgia"/>
                <w:b/>
                <w:i/>
                <w:sz w:val="22"/>
                <w:szCs w:val="22"/>
              </w:rPr>
              <w:t>Similarities</w:t>
            </w:r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F74547" w:rsidRDefault="00F74547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12633">
              <w:rPr>
                <w:rFonts w:ascii="Georgia" w:hAnsi="Georgia"/>
                <w:b/>
                <w:sz w:val="20"/>
                <w:szCs w:val="20"/>
              </w:rPr>
              <w:t>Hōnen</w:t>
            </w:r>
            <w:proofErr w:type="spellEnd"/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74547" w:rsidRPr="00D12633" w:rsidRDefault="00F74547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12633">
              <w:rPr>
                <w:rFonts w:ascii="Georgia" w:hAnsi="Georgia"/>
                <w:b/>
                <w:sz w:val="20"/>
                <w:szCs w:val="20"/>
              </w:rPr>
              <w:t>Shinran</w:t>
            </w:r>
            <w:proofErr w:type="spellEnd"/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F74547" w:rsidRDefault="00154B51" w:rsidP="00D12633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like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Genshin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, had thorough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ly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stud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ied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traditional teachings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(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his writings on doctrinal questions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show this)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9C075F" w:rsidRPr="00D12633" w:rsidRDefault="009C075F" w:rsidP="00D126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F74547" w:rsidRPr="00D12633" w:rsidRDefault="00154B51" w:rsidP="00D1263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Shinran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like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and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Genshin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had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also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made a thorough study of traditional teachings.</w:t>
            </w: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F74547" w:rsidRPr="00D12633" w:rsidRDefault="00F044AD" w:rsidP="009E0574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In addition to </w:t>
            </w:r>
            <w:proofErr w:type="spellStart"/>
            <w:r w:rsidR="009E0574" w:rsidRPr="009E0574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r w:rsidR="009E0574">
              <w:rPr>
                <w:rFonts w:ascii="Georgia" w:hAnsi="Georgia"/>
                <w:sz w:val="20"/>
                <w:szCs w:val="20"/>
                <w:lang w:val="en-AU"/>
              </w:rPr>
              <w:t>'s</w:t>
            </w:r>
            <w:proofErr w:type="spellEnd"/>
            <w:r w:rsidR="009E0574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scriptural erudition, even more prominent was his compassionate nature.</w:t>
            </w:r>
          </w:p>
        </w:tc>
        <w:tc>
          <w:tcPr>
            <w:tcW w:w="0" w:type="auto"/>
          </w:tcPr>
          <w:p w:rsidR="00F74547" w:rsidRDefault="00D12633" w:rsidP="00D12633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too, had a compassionate nature. </w:t>
            </w:r>
            <w:r w:rsidR="00CF3C5D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His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one </w:t>
            </w:r>
            <w:r w:rsidR="00CF3C5D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aim was to bring faith in </w:t>
            </w:r>
            <w:proofErr w:type="spellStart"/>
            <w:r w:rsidR="00CF3C5D"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CF3C5D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to those like himself who needed it most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– to </w:t>
            </w:r>
            <w:r w:rsidR="00CF3C5D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“bad people” rather than “good people.” </w:t>
            </w:r>
          </w:p>
          <w:p w:rsidR="009C075F" w:rsidRPr="00D12633" w:rsidRDefault="009C075F" w:rsidP="00D1263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075F" w:rsidRPr="00D12633" w:rsidTr="00D1263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633" w:rsidRPr="00D12633" w:rsidRDefault="00D12633" w:rsidP="00D1263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was banished from Kyoto at the same time as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2633" w:rsidRDefault="00D12633" w:rsidP="00D12633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Shinran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 was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expelled from Kyoto at the same time as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. </w:t>
            </w:r>
          </w:p>
          <w:p w:rsidR="009C075F" w:rsidRPr="00D12633" w:rsidRDefault="009C075F" w:rsidP="00D1263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12633" w:rsidRPr="00D12633" w:rsidTr="00D12633">
        <w:trPr>
          <w:jc w:val="center"/>
        </w:trPr>
        <w:tc>
          <w:tcPr>
            <w:tcW w:w="0" w:type="auto"/>
            <w:gridSpan w:val="2"/>
            <w:shd w:val="pct5" w:color="auto" w:fill="auto"/>
          </w:tcPr>
          <w:p w:rsidR="009C075F" w:rsidRDefault="009C075F" w:rsidP="00357493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</w:p>
          <w:p w:rsidR="00D12633" w:rsidRDefault="00D12633" w:rsidP="00357493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D12633">
              <w:rPr>
                <w:rFonts w:ascii="Georgia" w:hAnsi="Georgia"/>
                <w:b/>
                <w:i/>
                <w:sz w:val="22"/>
                <w:szCs w:val="20"/>
              </w:rPr>
              <w:t>Differences</w:t>
            </w:r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Default="00D12633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9E0574">
              <w:rPr>
                <w:rFonts w:ascii="Georgia" w:hAnsi="Georgia"/>
                <w:b/>
                <w:sz w:val="20"/>
                <w:szCs w:val="20"/>
              </w:rPr>
              <w:t>Hōnen</w:t>
            </w:r>
            <w:proofErr w:type="spellEnd"/>
          </w:p>
          <w:p w:rsidR="009C075F" w:rsidRPr="009E0574" w:rsidRDefault="009C075F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2633" w:rsidRPr="009E0574" w:rsidRDefault="00D12633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9E0574">
              <w:rPr>
                <w:rFonts w:ascii="Georgia" w:hAnsi="Georgia"/>
                <w:b/>
                <w:sz w:val="20"/>
                <w:szCs w:val="20"/>
              </w:rPr>
              <w:t>Shinran</w:t>
            </w:r>
            <w:proofErr w:type="spellEnd"/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D12633" w:rsidP="001D7ADD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D12633">
              <w:rPr>
                <w:rFonts w:ascii="Georgia" w:hAnsi="Georgia"/>
                <w:sz w:val="20"/>
                <w:szCs w:val="20"/>
              </w:rPr>
              <w:t>Was</w:t>
            </w:r>
            <w:proofErr w:type="gramEnd"/>
            <w:r w:rsidRPr="00D12633">
              <w:rPr>
                <w:rFonts w:ascii="Georgia" w:hAnsi="Georgia"/>
                <w:sz w:val="20"/>
                <w:szCs w:val="20"/>
              </w:rPr>
              <w:t xml:space="preserve"> a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Tendai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 scholar and monk on Mt.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Hiei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2633" w:rsidRDefault="00D12633" w:rsidP="008D2FD1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Was an aristocrat by </w:t>
            </w:r>
            <w:proofErr w:type="gramStart"/>
            <w:r w:rsidRPr="00D12633">
              <w:rPr>
                <w:rFonts w:ascii="Georgia" w:hAnsi="Georgia"/>
                <w:sz w:val="20"/>
                <w:szCs w:val="20"/>
              </w:rPr>
              <w:t>birth.</w:t>
            </w:r>
            <w:proofErr w:type="gramEnd"/>
            <w:r w:rsidRPr="00D12633">
              <w:rPr>
                <w:rFonts w:ascii="Georgia" w:hAnsi="Georgia"/>
                <w:sz w:val="20"/>
                <w:szCs w:val="20"/>
              </w:rPr>
              <w:t xml:space="preserve"> Had been on the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Tendai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 path.</w:t>
            </w:r>
          </w:p>
          <w:p w:rsidR="009C075F" w:rsidRPr="00D12633" w:rsidRDefault="009C075F" w:rsidP="008D2FD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Default="00D12633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Saw </w:t>
            </w:r>
            <w:r w:rsidR="009E0574">
              <w:rPr>
                <w:rFonts w:ascii="Georgia" w:hAnsi="Georgia"/>
                <w:sz w:val="20"/>
                <w:szCs w:val="20"/>
              </w:rPr>
              <w:t xml:space="preserve">the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Tendai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 path as too difficult for awakening in a degenerate </w:t>
            </w:r>
            <w:proofErr w:type="spellStart"/>
            <w:r w:rsidRPr="00D12633">
              <w:rPr>
                <w:rFonts w:ascii="Georgia" w:hAnsi="Georgia"/>
                <w:i/>
                <w:sz w:val="20"/>
                <w:szCs w:val="20"/>
              </w:rPr>
              <w:t>mappō</w:t>
            </w:r>
            <w:proofErr w:type="spellEnd"/>
            <w:r w:rsidRPr="00D12633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age – </w:t>
            </w:r>
            <w:r w:rsidR="009E0574">
              <w:rPr>
                <w:rFonts w:ascii="Georgia" w:hAnsi="Georgia"/>
                <w:sz w:val="20"/>
                <w:szCs w:val="20"/>
              </w:rPr>
              <w:t xml:space="preserve">and so 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adopted the ‘easy path’ of reliance on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Amida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 and his ‘original vow’ to save all.</w:t>
            </w:r>
          </w:p>
          <w:p w:rsidR="009C075F" w:rsidRPr="00D12633" w:rsidRDefault="009C075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D12633" w:rsidRPr="00D12633" w:rsidRDefault="00D12633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Interpreted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Hōnen’s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 message </w:t>
            </w:r>
            <w:r w:rsidR="008701A2">
              <w:rPr>
                <w:rFonts w:ascii="Georgia" w:hAnsi="Georgia"/>
                <w:sz w:val="20"/>
                <w:szCs w:val="20"/>
              </w:rPr>
              <w:t xml:space="preserve">in order </w:t>
            </w:r>
            <w:r w:rsidRPr="00D12633">
              <w:rPr>
                <w:rFonts w:ascii="Georgia" w:hAnsi="Georgia"/>
                <w:sz w:val="20"/>
                <w:szCs w:val="20"/>
              </w:rPr>
              <w:t>to ma</w:t>
            </w:r>
            <w:r w:rsidR="008701A2">
              <w:rPr>
                <w:rFonts w:ascii="Georgia" w:hAnsi="Georgia"/>
                <w:sz w:val="20"/>
                <w:szCs w:val="20"/>
              </w:rPr>
              <w:t>k</w:t>
            </w:r>
            <w:r w:rsidRPr="00D12633">
              <w:rPr>
                <w:rFonts w:ascii="Georgia" w:hAnsi="Georgia"/>
                <w:sz w:val="20"/>
                <w:szCs w:val="20"/>
              </w:rPr>
              <w:t>e it simpler and more extreme.</w:t>
            </w: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D12633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Taught that, as even wicked people could be reborn in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Sukhāvatī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 xml:space="preserve">, then good ones certainly could be. </w:t>
            </w:r>
          </w:p>
        </w:tc>
        <w:tc>
          <w:tcPr>
            <w:tcW w:w="0" w:type="auto"/>
          </w:tcPr>
          <w:p w:rsidR="00D12633" w:rsidRDefault="00D12633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Taught that, as even good people could be reborn in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</w:rPr>
              <w:t>Sukhāvatī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</w:rPr>
              <w:t>, wicked ones stood an even better chance.</w:t>
            </w:r>
          </w:p>
          <w:p w:rsidR="009C075F" w:rsidRPr="00D12633" w:rsidRDefault="009C075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D12633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>Retained celibacy, as did most of his monastic followers.</w:t>
            </w:r>
          </w:p>
        </w:tc>
        <w:tc>
          <w:tcPr>
            <w:tcW w:w="0" w:type="auto"/>
          </w:tcPr>
          <w:p w:rsidR="00D12633" w:rsidRDefault="00D12633" w:rsidP="008701A2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>Abandoned celibacy, as did his followers</w:t>
            </w:r>
            <w:r w:rsidR="008701A2">
              <w:rPr>
                <w:rFonts w:ascii="Georgia" w:hAnsi="Georgia"/>
                <w:sz w:val="20"/>
                <w:szCs w:val="20"/>
              </w:rPr>
              <w:t>.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701A2">
              <w:rPr>
                <w:rFonts w:ascii="Georgia" w:hAnsi="Georgia"/>
                <w:sz w:val="20"/>
                <w:szCs w:val="20"/>
              </w:rPr>
              <w:t>Also, i</w:t>
            </w:r>
            <w:r w:rsidRPr="00D12633">
              <w:rPr>
                <w:rFonts w:ascii="Georgia" w:hAnsi="Georgia"/>
                <w:sz w:val="20"/>
                <w:szCs w:val="20"/>
              </w:rPr>
              <w:t>nitiated a married clergy</w:t>
            </w:r>
            <w:r w:rsidR="008701A2">
              <w:rPr>
                <w:rFonts w:ascii="Georgia" w:hAnsi="Georgia"/>
                <w:sz w:val="20"/>
                <w:szCs w:val="20"/>
              </w:rPr>
              <w:t>;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701A2">
              <w:rPr>
                <w:rFonts w:ascii="Georgia" w:hAnsi="Georgia"/>
                <w:sz w:val="20"/>
                <w:szCs w:val="20"/>
              </w:rPr>
              <w:t>promoted</w:t>
            </w:r>
            <w:r w:rsidR="008701A2" w:rsidRPr="00D1263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12633">
              <w:rPr>
                <w:rFonts w:ascii="Georgia" w:hAnsi="Georgia"/>
                <w:sz w:val="20"/>
                <w:szCs w:val="20"/>
              </w:rPr>
              <w:t>the family as the centre of religious life.</w:t>
            </w:r>
          </w:p>
          <w:p w:rsidR="009C075F" w:rsidRPr="00D12633" w:rsidRDefault="009C075F" w:rsidP="008701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D12633" w:rsidP="008701A2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Viewed </w:t>
            </w:r>
            <w:proofErr w:type="spellStart"/>
            <w:r w:rsidRPr="00D12633">
              <w:rPr>
                <w:rFonts w:ascii="Georgia" w:hAnsi="Georgia"/>
                <w:i/>
                <w:sz w:val="20"/>
                <w:szCs w:val="20"/>
              </w:rPr>
              <w:t>nembutsu</w:t>
            </w:r>
            <w:proofErr w:type="spellEnd"/>
            <w:r w:rsidRPr="00D12633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D12633">
              <w:rPr>
                <w:rFonts w:ascii="Georgia" w:hAnsi="Georgia"/>
                <w:sz w:val="20"/>
                <w:szCs w:val="20"/>
              </w:rPr>
              <w:t>recitation as the central religious act – and frequent repetition</w:t>
            </w:r>
            <w:r w:rsidR="008701A2">
              <w:rPr>
                <w:rFonts w:ascii="Georgia" w:hAnsi="Georgia"/>
                <w:sz w:val="20"/>
                <w:szCs w:val="20"/>
              </w:rPr>
              <w:t xml:space="preserve"> ensured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 salvation (not seen as ‘self-power’).</w:t>
            </w:r>
          </w:p>
        </w:tc>
        <w:tc>
          <w:tcPr>
            <w:tcW w:w="0" w:type="auto"/>
          </w:tcPr>
          <w:p w:rsidR="00D12633" w:rsidRDefault="00D12633" w:rsidP="008701A2">
            <w:pPr>
              <w:rPr>
                <w:rFonts w:ascii="Georgia" w:hAnsi="Georgia"/>
                <w:sz w:val="20"/>
                <w:szCs w:val="20"/>
              </w:rPr>
            </w:pPr>
            <w:r w:rsidRPr="00D12633">
              <w:rPr>
                <w:rFonts w:ascii="Georgia" w:hAnsi="Georgia"/>
                <w:sz w:val="20"/>
                <w:szCs w:val="20"/>
              </w:rPr>
              <w:t xml:space="preserve">Taught that one sincere </w:t>
            </w:r>
            <w:proofErr w:type="spellStart"/>
            <w:r w:rsidR="008701A2" w:rsidRPr="008701A2">
              <w:rPr>
                <w:rFonts w:ascii="Georgia" w:hAnsi="Georgia"/>
                <w:i/>
                <w:sz w:val="20"/>
                <w:szCs w:val="20"/>
              </w:rPr>
              <w:t>nembutsu</w:t>
            </w:r>
            <w:proofErr w:type="spellEnd"/>
            <w:r w:rsidR="008701A2" w:rsidRPr="008701A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recitation was sufficient – repetition to aid salvation was ‘self power’. </w:t>
            </w:r>
          </w:p>
          <w:p w:rsidR="009C075F" w:rsidRPr="00D12633" w:rsidRDefault="009C075F" w:rsidP="008701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D12633" w:rsidP="001D7AD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Hōnen’s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8701A2" w:rsidRPr="008701A2">
              <w:rPr>
                <w:rFonts w:ascii="Georgia" w:hAnsi="Georgia"/>
                <w:sz w:val="20"/>
                <w:szCs w:val="20"/>
                <w:lang w:val="en-AU"/>
              </w:rPr>
              <w:t xml:space="preserve">conservative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followers </w:t>
            </w:r>
            <w:r w:rsidR="008701A2">
              <w:rPr>
                <w:rFonts w:ascii="Georgia" w:hAnsi="Georgia"/>
                <w:sz w:val="20"/>
                <w:szCs w:val="20"/>
                <w:lang w:val="en-AU"/>
              </w:rPr>
              <w:t xml:space="preserve">adhered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to the traditional monastic discipline of Buddhism</w:t>
            </w:r>
            <w:r w:rsidR="008701A2">
              <w:rPr>
                <w:rFonts w:ascii="Georgia" w:hAnsi="Georgia"/>
                <w:sz w:val="20"/>
                <w:szCs w:val="20"/>
                <w:lang w:val="en-AU"/>
              </w:rPr>
              <w:t xml:space="preserve"> (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including vows of celibacy and sobriety</w:t>
            </w:r>
            <w:r w:rsidR="008701A2">
              <w:rPr>
                <w:rFonts w:ascii="Georgia" w:hAnsi="Georgia"/>
                <w:sz w:val="20"/>
                <w:szCs w:val="20"/>
                <w:lang w:val="en-AU"/>
              </w:rPr>
              <w:t>)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D12633" w:rsidRPr="00D12633" w:rsidRDefault="00D12633" w:rsidP="001D7AD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D12633" w:rsidRDefault="00D12633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>felt t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hat if salvation depended </w:t>
            </w:r>
            <w:r w:rsidR="008701A2">
              <w:rPr>
                <w:rFonts w:ascii="Georgia" w:hAnsi="Georgia"/>
                <w:sz w:val="20"/>
                <w:szCs w:val="20"/>
                <w:lang w:val="en-AU"/>
              </w:rPr>
              <w:t xml:space="preserve">solely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on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>'s</w:t>
            </w:r>
            <w:proofErr w:type="spellEnd"/>
            <w:r w:rsidR="00710897">
              <w:rPr>
                <w:rFonts w:ascii="Georgia" w:hAnsi="Georgia"/>
                <w:sz w:val="20"/>
                <w:szCs w:val="20"/>
                <w:lang w:val="en-AU"/>
              </w:rPr>
              <w:t xml:space="preserve"> grace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, it was needless to act as if one’s conduct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could have any bearing on ultimate redemption.</w:t>
            </w:r>
          </w:p>
          <w:p w:rsidR="009C075F" w:rsidRPr="00D12633" w:rsidRDefault="009C075F" w:rsidP="0071089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710897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710897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710897">
              <w:rPr>
                <w:rFonts w:ascii="Georgia" w:hAnsi="Georgia"/>
                <w:sz w:val="20"/>
                <w:szCs w:val="20"/>
                <w:lang w:val="en-AU"/>
              </w:rPr>
              <w:t xml:space="preserve">encouraged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and exemplified the principle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that one’s devotion to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was deepened by continual invocation of his name</w:t>
            </w:r>
          </w:p>
        </w:tc>
        <w:tc>
          <w:tcPr>
            <w:tcW w:w="0" w:type="auto"/>
          </w:tcPr>
          <w:p w:rsidR="00D12633" w:rsidRDefault="00D12633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="00710897">
              <w:rPr>
                <w:rFonts w:ascii="Georgia" w:hAnsi="Georgia"/>
                <w:sz w:val="20"/>
                <w:szCs w:val="20"/>
                <w:lang w:val="en-AU"/>
              </w:rPr>
              <w:t xml:space="preserve">, by contrast, felt this implied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there was something 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 xml:space="preserve">a person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could do to win salvation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 xml:space="preserve"> (and was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another manifestation of rely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>ing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on “one’s own power”</w:t>
            </w:r>
            <w:r w:rsidR="00710897">
              <w:rPr>
                <w:rFonts w:ascii="Georgia" w:hAnsi="Georgia"/>
                <w:sz w:val="20"/>
                <w:szCs w:val="20"/>
                <w:lang w:val="en-AU"/>
              </w:rPr>
              <w:t>).</w:t>
            </w:r>
          </w:p>
          <w:p w:rsidR="009C075F" w:rsidRDefault="009C075F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9C075F" w:rsidRDefault="009C075F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9C075F" w:rsidRDefault="009C075F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9C075F" w:rsidRDefault="009C075F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9C075F" w:rsidRPr="00D12633" w:rsidRDefault="009C075F" w:rsidP="00710897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77097E" w:rsidRDefault="0077097E" w:rsidP="009C075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D12633" w:rsidRPr="00D12633" w:rsidRDefault="00D12633" w:rsidP="009C075F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E45FFE">
              <w:rPr>
                <w:rFonts w:ascii="Georgia" w:hAnsi="Georgia"/>
                <w:sz w:val="20"/>
                <w:szCs w:val="20"/>
                <w:lang w:val="en-AU"/>
              </w:rPr>
              <w:t xml:space="preserve">did </w:t>
            </w:r>
            <w:r w:rsidR="00E45FFE" w:rsidRPr="009C075F">
              <w:rPr>
                <w:rFonts w:ascii="Georgia" w:hAnsi="Georgia"/>
                <w:i/>
                <w:sz w:val="20"/>
                <w:szCs w:val="20"/>
                <w:lang w:val="en-AU"/>
              </w:rPr>
              <w:t>not</w:t>
            </w:r>
            <w:r w:rsidR="00E45FFE">
              <w:rPr>
                <w:rFonts w:ascii="Georgia" w:hAnsi="Georgia"/>
                <w:sz w:val="20"/>
                <w:szCs w:val="20"/>
                <w:lang w:val="en-AU"/>
              </w:rPr>
              <w:t xml:space="preserve"> wish to discard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all the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sūtras</w:t>
            </w:r>
            <w:proofErr w:type="spellEnd"/>
            <w:r w:rsidR="00E45FFE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except th</w:t>
            </w:r>
            <w:r w:rsidR="009C075F">
              <w:rPr>
                <w:rFonts w:ascii="Georgia" w:hAnsi="Georgia"/>
                <w:sz w:val="20"/>
                <w:szCs w:val="20"/>
                <w:lang w:val="en-AU"/>
              </w:rPr>
              <w:t>at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which revealed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Original Vow</w:t>
            </w:r>
            <w:r w:rsidR="00E45FFE">
              <w:rPr>
                <w:rFonts w:ascii="Georgia" w:hAnsi="Georgia"/>
                <w:sz w:val="20"/>
                <w:szCs w:val="20"/>
                <w:lang w:val="en-AU"/>
              </w:rPr>
              <w:t xml:space="preserve">. He prized, for example, the two texts </w:t>
            </w:r>
            <w:r w:rsidR="00E45FFE" w:rsidRPr="00E45FFE">
              <w:rPr>
                <w:rFonts w:ascii="Georgia" w:hAnsi="Georgia"/>
                <w:sz w:val="20"/>
                <w:szCs w:val="20"/>
                <w:lang w:val="en-AU"/>
              </w:rPr>
              <w:t xml:space="preserve">relating to </w:t>
            </w:r>
            <w:proofErr w:type="spellStart"/>
            <w:r w:rsidR="00E45FFE" w:rsidRPr="00E45FFE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E45FFE" w:rsidRPr="00E45FFE">
              <w:rPr>
                <w:rFonts w:ascii="Georgia" w:hAnsi="Georgia"/>
                <w:sz w:val="20"/>
                <w:szCs w:val="20"/>
                <w:lang w:val="en-AU"/>
              </w:rPr>
              <w:t xml:space="preserve"> and the Pure Land</w:t>
            </w:r>
            <w:r w:rsidR="00E45FFE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</w:tc>
        <w:tc>
          <w:tcPr>
            <w:tcW w:w="0" w:type="auto"/>
          </w:tcPr>
          <w:p w:rsidR="0077097E" w:rsidRDefault="0077097E" w:rsidP="00E45FFE">
            <w:pPr>
              <w:rPr>
                <w:rFonts w:ascii="Georgia" w:hAnsi="Georgia"/>
                <w:sz w:val="20"/>
                <w:szCs w:val="20"/>
              </w:rPr>
            </w:pPr>
          </w:p>
          <w:p w:rsidR="00D12633" w:rsidRDefault="00E45FFE" w:rsidP="00E45FFE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Pr="00E45FFE">
              <w:rPr>
                <w:rFonts w:ascii="Georgia" w:hAnsi="Georgia"/>
                <w:sz w:val="20"/>
                <w:szCs w:val="20"/>
              </w:rPr>
              <w:t>ontrariwise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E45FFE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was ready to dispense with all the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sūtras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–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except that which revealed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Original Vow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. (He </w:t>
            </w:r>
            <w:r w:rsidR="00493C2A">
              <w:rPr>
                <w:rFonts w:ascii="Georgia" w:hAnsi="Georgia"/>
                <w:sz w:val="20"/>
                <w:szCs w:val="20"/>
                <w:lang w:val="en-AU"/>
              </w:rPr>
              <w:t xml:space="preserve">even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set aside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the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two texts relating to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and the Pure Land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).</w:t>
            </w:r>
          </w:p>
          <w:p w:rsidR="009C075F" w:rsidRPr="00D12633" w:rsidRDefault="009C075F" w:rsidP="00E45FFE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D12633" w:rsidP="00493C2A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In the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sūtra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which revealed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Original Vow,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recognized three vows attributed to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.  </w:t>
            </w:r>
          </w:p>
        </w:tc>
        <w:tc>
          <w:tcPr>
            <w:tcW w:w="0" w:type="auto"/>
          </w:tcPr>
          <w:p w:rsidR="00D12633" w:rsidRDefault="00D12633" w:rsidP="00493C2A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In the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sūtra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which revealed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Original Vow, of the three vows attributed to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in this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sūtra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discarded two</w:t>
            </w:r>
            <w:r w:rsidR="00493C2A">
              <w:rPr>
                <w:rFonts w:ascii="Georgia" w:hAnsi="Georgia"/>
                <w:sz w:val="20"/>
                <w:szCs w:val="20"/>
                <w:lang w:val="en-AU"/>
              </w:rPr>
              <w:t xml:space="preserve"> (which mentioned meritorious deeds and repeating </w:t>
            </w:r>
            <w:proofErr w:type="spellStart"/>
            <w:r w:rsidR="00493C2A">
              <w:rPr>
                <w:rFonts w:ascii="Georgia" w:hAnsi="Georgia"/>
                <w:sz w:val="20"/>
                <w:szCs w:val="20"/>
                <w:lang w:val="en-AU"/>
              </w:rPr>
              <w:t>Amida's</w:t>
            </w:r>
            <w:proofErr w:type="spellEnd"/>
            <w:r w:rsidR="00493C2A">
              <w:rPr>
                <w:rFonts w:ascii="Georgia" w:hAnsi="Georgia"/>
                <w:sz w:val="20"/>
                <w:szCs w:val="20"/>
                <w:lang w:val="en-AU"/>
              </w:rPr>
              <w:t xml:space="preserve"> name)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9C075F" w:rsidRPr="00D12633" w:rsidRDefault="009C075F" w:rsidP="00493C2A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183E83" w:rsidP="00183E83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183E8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183E8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recognized two paths: (1)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the Path of Holiness,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involving discipline and meritorious actions, but</w:t>
            </w:r>
            <w:r w:rsidRPr="00183E8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9C075F">
              <w:rPr>
                <w:rFonts w:ascii="Georgia" w:hAnsi="Georgia"/>
                <w:sz w:val="20"/>
                <w:szCs w:val="20"/>
                <w:lang w:val="en-AU"/>
              </w:rPr>
              <w:t xml:space="preserve">understood it was </w:t>
            </w:r>
            <w:r w:rsidRPr="00183E83">
              <w:rPr>
                <w:rFonts w:ascii="Georgia" w:hAnsi="Georgia"/>
                <w:sz w:val="20"/>
                <w:szCs w:val="20"/>
                <w:lang w:val="en-AU"/>
              </w:rPr>
              <w:t>beyond the capability of most men to pursue successfully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in a degenerate age; (2)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the Pure Land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Path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involving only the recitation of the </w:t>
            </w:r>
            <w:proofErr w:type="spellStart"/>
            <w:r w:rsidRPr="00183E83">
              <w:rPr>
                <w:rFonts w:ascii="Georgia" w:hAnsi="Georgia"/>
                <w:i/>
                <w:sz w:val="20"/>
                <w:szCs w:val="20"/>
                <w:lang w:val="en-AU"/>
              </w:rPr>
              <w:t>n</w:t>
            </w:r>
            <w:r w:rsidR="00D12633" w:rsidRPr="00183E83">
              <w:rPr>
                <w:rFonts w:ascii="Georgia" w:hAnsi="Georgia"/>
                <w:i/>
                <w:sz w:val="20"/>
                <w:szCs w:val="20"/>
                <w:lang w:val="en-AU"/>
              </w:rPr>
              <w:t>embutsu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and complete reliance on the grace of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not upon oneself. </w:t>
            </w:r>
          </w:p>
        </w:tc>
        <w:tc>
          <w:tcPr>
            <w:tcW w:w="0" w:type="auto"/>
          </w:tcPr>
          <w:p w:rsidR="00D12633" w:rsidRDefault="00493C2A" w:rsidP="00183E83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reduced Buddhism to simplicity: For example, t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he Three Treasures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were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transformed into one: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Original Vow.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Little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remained of the Buddha as manifested by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Shākyamuni</w:t>
            </w:r>
            <w:proofErr w:type="spellEnd"/>
            <w:r w:rsidR="00183E83"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the Law as embodied in scripture, or emphasis on ethical and intellectual excellence.</w:t>
            </w:r>
          </w:p>
          <w:p w:rsidR="009C075F" w:rsidRPr="00D12633" w:rsidRDefault="009C075F" w:rsidP="00183E83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Pr="00D12633" w:rsidRDefault="00183E83" w:rsidP="00183E83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For </w:t>
            </w:r>
            <w:proofErr w:type="spellStart"/>
            <w:r w:rsidRPr="00183E83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, the </w:t>
            </w:r>
            <w:proofErr w:type="spellStart"/>
            <w:r w:rsidRPr="00183E83">
              <w:rPr>
                <w:rFonts w:ascii="Georgia" w:hAnsi="Georgia"/>
                <w:i/>
                <w:sz w:val="20"/>
                <w:szCs w:val="20"/>
                <w:lang w:val="en-AU"/>
              </w:rPr>
              <w:t>n</w:t>
            </w:r>
            <w:r w:rsidR="00D12633" w:rsidRPr="00183E83">
              <w:rPr>
                <w:rFonts w:ascii="Georgia" w:hAnsi="Georgia"/>
                <w:i/>
                <w:sz w:val="20"/>
                <w:szCs w:val="20"/>
                <w:lang w:val="en-AU"/>
              </w:rPr>
              <w:t>embutsu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was the greatest and most excellent of all disciplines, and enjoyed the protection of all other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Buddhas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as well as of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</w:tc>
        <w:tc>
          <w:tcPr>
            <w:tcW w:w="0" w:type="auto"/>
          </w:tcPr>
          <w:p w:rsidR="009C075F" w:rsidRDefault="00D12633" w:rsidP="000B3326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="00183E83"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r w:rsidR="004119C2">
              <w:rPr>
                <w:rFonts w:ascii="Georgia" w:hAnsi="Georgia"/>
                <w:sz w:val="20"/>
                <w:szCs w:val="20"/>
                <w:lang w:val="en-AU"/>
              </w:rPr>
              <w:t xml:space="preserve">in his </w:t>
            </w:r>
            <w:r w:rsidR="001B3D7D">
              <w:rPr>
                <w:rFonts w:ascii="Georgia" w:hAnsi="Georgia"/>
                <w:sz w:val="20"/>
                <w:szCs w:val="20"/>
                <w:lang w:val="en-AU"/>
              </w:rPr>
              <w:t xml:space="preserve">focus on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exclusive reliance on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0B3326">
              <w:rPr>
                <w:rFonts w:ascii="Georgia" w:hAnsi="Georgia"/>
                <w:sz w:val="20"/>
                <w:szCs w:val="20"/>
                <w:lang w:val="en-AU"/>
              </w:rPr>
              <w:t xml:space="preserve">, discouraged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the worship of other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Buddhas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. </w:t>
            </w:r>
            <w:r w:rsidR="009C075F">
              <w:rPr>
                <w:rFonts w:ascii="Georgia" w:hAnsi="Georgia"/>
                <w:sz w:val="20"/>
                <w:szCs w:val="20"/>
                <w:lang w:val="en-AU"/>
              </w:rPr>
              <w:t xml:space="preserve">He believed that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Shākyamuni</w:t>
            </w:r>
            <w:proofErr w:type="spellEnd"/>
            <w:r w:rsidR="000B3326">
              <w:rPr>
                <w:rFonts w:ascii="Georgia" w:hAnsi="Georgia"/>
                <w:sz w:val="20"/>
                <w:szCs w:val="20"/>
                <w:lang w:val="en-AU"/>
              </w:rPr>
              <w:t xml:space="preserve"> Buddha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0B3326">
              <w:rPr>
                <w:rFonts w:ascii="Georgia" w:hAnsi="Georgia"/>
                <w:sz w:val="20"/>
                <w:szCs w:val="20"/>
                <w:lang w:val="en-AU"/>
              </w:rPr>
              <w:t>only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transmi</w:t>
            </w:r>
            <w:r w:rsidR="000D0BCF">
              <w:rPr>
                <w:rFonts w:ascii="Georgia" w:hAnsi="Georgia"/>
                <w:sz w:val="20"/>
                <w:szCs w:val="20"/>
                <w:lang w:val="en-AU"/>
              </w:rPr>
              <w:t>tted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the true faith, </w:t>
            </w:r>
            <w:r w:rsidR="000D0BCF">
              <w:rPr>
                <w:rFonts w:ascii="Georgia" w:hAnsi="Georgia"/>
                <w:sz w:val="20"/>
                <w:szCs w:val="20"/>
                <w:lang w:val="en-AU"/>
              </w:rPr>
              <w:t xml:space="preserve">was 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a teacher and messenger</w:t>
            </w:r>
            <w:r w:rsidR="000D0BCF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but not someone to be worshiped</w:t>
            </w:r>
            <w:r w:rsidR="000B3326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0B3326" w:rsidRPr="00D12633" w:rsidRDefault="000B3326" w:rsidP="000B3326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9C075F" w:rsidRPr="00D12633" w:rsidTr="00357493">
        <w:trPr>
          <w:jc w:val="center"/>
        </w:trPr>
        <w:tc>
          <w:tcPr>
            <w:tcW w:w="0" w:type="auto"/>
          </w:tcPr>
          <w:p w:rsidR="00D12633" w:rsidRDefault="000D0BCF" w:rsidP="000D0BC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D0BCF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 w:rsidRPr="000D0BCF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was condemned and exiled at 74 for his 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success in winning converts to the new Pure Land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School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>, which he had founded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.</w:t>
            </w:r>
            <w:r w:rsidR="00D12633"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The </w:t>
            </w:r>
            <w:r w:rsidR="00D12633" w:rsidRPr="00D12633">
              <w:rPr>
                <w:rFonts w:ascii="Georgia" w:hAnsi="Georgia"/>
                <w:sz w:val="20"/>
                <w:szCs w:val="20"/>
              </w:rPr>
              <w:t>new school which developed from his followers became the Jōd0-shū, or 'Pure Land school'.</w:t>
            </w:r>
          </w:p>
          <w:p w:rsidR="009C075F" w:rsidRPr="00D12633" w:rsidRDefault="009C075F" w:rsidP="000D0BC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D12633" w:rsidRPr="00D12633" w:rsidRDefault="000D0BCF" w:rsidP="000D0BCF">
            <w:pPr>
              <w:rPr>
                <w:rFonts w:ascii="Georgia" w:hAnsi="Georgia"/>
                <w:sz w:val="20"/>
                <w:szCs w:val="20"/>
              </w:rPr>
            </w:pPr>
            <w:r w:rsidRPr="000D0BCF">
              <w:rPr>
                <w:rFonts w:ascii="Georgia" w:hAnsi="Georgia"/>
                <w:sz w:val="20"/>
                <w:szCs w:val="20"/>
              </w:rPr>
              <w:t xml:space="preserve">During </w:t>
            </w:r>
            <w:r w:rsidRPr="000D0BCF">
              <w:rPr>
                <w:rFonts w:ascii="Georgia" w:hAnsi="Georgia"/>
                <w:sz w:val="20"/>
                <w:szCs w:val="20"/>
                <w:lang w:val="en-AU"/>
              </w:rPr>
              <w:t xml:space="preserve">his lifetime, </w:t>
            </w:r>
            <w:proofErr w:type="spellStart"/>
            <w:r w:rsidRPr="000D0BCF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0D0BCF">
              <w:rPr>
                <w:rFonts w:ascii="Georgia" w:hAnsi="Georgia"/>
                <w:sz w:val="20"/>
                <w:szCs w:val="20"/>
                <w:lang w:val="en-AU"/>
              </w:rPr>
              <w:t xml:space="preserve"> did not organize a new sect around his own creed.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His </w:t>
            </w:r>
            <w:r w:rsidR="00D12633" w:rsidRPr="00D12633">
              <w:rPr>
                <w:rFonts w:ascii="Georgia" w:hAnsi="Georgia"/>
                <w:sz w:val="20"/>
                <w:szCs w:val="20"/>
              </w:rPr>
              <w:t xml:space="preserve">followers formed the 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</w:rPr>
              <w:t>Jōd</w:t>
            </w:r>
            <w:r>
              <w:rPr>
                <w:rFonts w:ascii="Georgia" w:hAnsi="Georgia"/>
                <w:sz w:val="20"/>
                <w:szCs w:val="20"/>
              </w:rPr>
              <w:t>o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</w:rPr>
              <w:t>-shin-</w:t>
            </w:r>
            <w:proofErr w:type="spellStart"/>
            <w:r w:rsidR="00D12633" w:rsidRPr="00D12633">
              <w:rPr>
                <w:rFonts w:ascii="Georgia" w:hAnsi="Georgia"/>
                <w:sz w:val="20"/>
                <w:szCs w:val="20"/>
              </w:rPr>
              <w:t>shū</w:t>
            </w:r>
            <w:proofErr w:type="spellEnd"/>
            <w:r w:rsidR="00D12633" w:rsidRPr="00D12633">
              <w:rPr>
                <w:rFonts w:ascii="Georgia" w:hAnsi="Georgia"/>
                <w:sz w:val="20"/>
                <w:szCs w:val="20"/>
              </w:rPr>
              <w:t xml:space="preserve">, or 'True Pure Land school'. </w:t>
            </w:r>
          </w:p>
        </w:tc>
      </w:tr>
      <w:tr w:rsidR="00D12633" w:rsidRPr="00D12633" w:rsidTr="00357493">
        <w:trPr>
          <w:jc w:val="center"/>
        </w:trPr>
        <w:tc>
          <w:tcPr>
            <w:tcW w:w="0" w:type="auto"/>
            <w:gridSpan w:val="2"/>
          </w:tcPr>
          <w:p w:rsidR="000D0BCF" w:rsidRDefault="000D0BCF">
            <w:pPr>
              <w:rPr>
                <w:rFonts w:ascii="Georgia" w:hAnsi="Georgia"/>
                <w:sz w:val="20"/>
                <w:szCs w:val="20"/>
              </w:rPr>
            </w:pPr>
          </w:p>
          <w:p w:rsidR="00D12633" w:rsidRPr="00D12633" w:rsidRDefault="00D12633">
            <w:pPr>
              <w:rPr>
                <w:rFonts w:ascii="Georgia" w:hAnsi="Georgia"/>
                <w:sz w:val="20"/>
                <w:szCs w:val="20"/>
              </w:rPr>
            </w:pPr>
            <w:r w:rsidRPr="009C075F">
              <w:rPr>
                <w:rFonts w:ascii="Georgia" w:hAnsi="Georgia"/>
                <w:b/>
                <w:sz w:val="20"/>
                <w:szCs w:val="20"/>
              </w:rPr>
              <w:t>Sources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:rsidR="00D12633" w:rsidRPr="00D12633" w:rsidRDefault="00D12633" w:rsidP="009C075F">
            <w:pPr>
              <w:ind w:left="720" w:hanging="720"/>
              <w:rPr>
                <w:rFonts w:ascii="Georgia" w:hAnsi="Georgia"/>
                <w:sz w:val="20"/>
                <w:szCs w:val="20"/>
                <w:lang w:val="en-AU"/>
              </w:rPr>
            </w:pP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Harvey, P. (2013) </w:t>
            </w:r>
            <w:r w:rsidRPr="00D12633">
              <w:rPr>
                <w:rFonts w:ascii="Georgia" w:hAnsi="Georgia"/>
                <w:i/>
                <w:sz w:val="20"/>
                <w:szCs w:val="20"/>
                <w:lang w:val="en-AU"/>
              </w:rPr>
              <w:t>An introduction to Buddhism: teachings, history and practices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. 2nd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edn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 Cambridge: Cambridge University Press. (pp. 229-230.)</w:t>
            </w:r>
          </w:p>
          <w:p w:rsidR="00D12633" w:rsidRDefault="00D12633" w:rsidP="009C075F">
            <w:pPr>
              <w:ind w:left="720" w:hanging="720"/>
              <w:rPr>
                <w:rFonts w:ascii="Georgia" w:hAnsi="Georgia"/>
                <w:sz w:val="20"/>
                <w:szCs w:val="20"/>
                <w:lang w:val="en-AU"/>
              </w:rPr>
            </w:pPr>
            <w:proofErr w:type="gram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de</w:t>
            </w:r>
            <w:proofErr w:type="gram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Bary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W.M. (ed.) (1969) </w:t>
            </w:r>
            <w:r w:rsidRPr="00D12633">
              <w:rPr>
                <w:rFonts w:ascii="Georgia" w:hAnsi="Georgia"/>
                <w:i/>
                <w:sz w:val="20"/>
                <w:szCs w:val="20"/>
                <w:lang w:val="en-AU"/>
              </w:rPr>
              <w:t>The Buddhist tradition: in India, China &amp; Japan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 New York: Vintage Books. (pp. 327-329; 331-335.)</w:t>
            </w:r>
          </w:p>
          <w:p w:rsidR="000D0BCF" w:rsidRPr="000D0BCF" w:rsidRDefault="000D0BCF" w:rsidP="000D0BCF">
            <w:pPr>
              <w:jc w:val="right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  <w:lang w:val="en-AU"/>
              </w:rPr>
              <w:t>Alexander Peck (20 May 2015)</w:t>
            </w:r>
          </w:p>
        </w:tc>
      </w:tr>
    </w:tbl>
    <w:p w:rsidR="00F74547" w:rsidRPr="00D12633" w:rsidRDefault="00F74547">
      <w:pPr>
        <w:rPr>
          <w:rFonts w:ascii="Georgia" w:hAnsi="Georgia"/>
          <w:sz w:val="20"/>
          <w:szCs w:val="20"/>
        </w:rPr>
      </w:pPr>
    </w:p>
    <w:p w:rsidR="009E1D3B" w:rsidRPr="00D12633" w:rsidRDefault="009E1D3B">
      <w:pPr>
        <w:rPr>
          <w:rFonts w:ascii="Georgia" w:hAnsi="Georgia"/>
          <w:sz w:val="20"/>
          <w:szCs w:val="20"/>
        </w:rPr>
      </w:pPr>
    </w:p>
    <w:p w:rsidR="009E1D3B" w:rsidRPr="00D12633" w:rsidRDefault="009E1D3B">
      <w:pPr>
        <w:rPr>
          <w:rFonts w:ascii="Georgia" w:hAnsi="Georgia"/>
          <w:sz w:val="20"/>
          <w:szCs w:val="20"/>
        </w:rPr>
      </w:pPr>
    </w:p>
    <w:sectPr w:rsidR="009E1D3B" w:rsidRPr="00D12633" w:rsidSect="00626D3A">
      <w:footerReference w:type="default" r:id="rId6"/>
      <w:type w:val="continuous"/>
      <w:pgSz w:w="11906" w:h="16838"/>
      <w:pgMar w:top="1440" w:right="1440" w:bottom="1440" w:left="1440" w:header="720" w:footer="720" w:gutter="0"/>
      <w:cols w:space="708"/>
      <w:noEndnote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D8" w:rsidRDefault="009F35D8" w:rsidP="009C075F">
      <w:r>
        <w:separator/>
      </w:r>
    </w:p>
  </w:endnote>
  <w:endnote w:type="continuationSeparator" w:id="0">
    <w:p w:rsidR="009F35D8" w:rsidRDefault="009F35D8" w:rsidP="009C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5F" w:rsidRDefault="004756B8">
    <w:pPr>
      <w:pStyle w:val="Footer"/>
      <w:jc w:val="center"/>
    </w:pPr>
    <w:fldSimple w:instr=" PAGE   \* MERGEFORMAT ">
      <w:r w:rsidR="00FE04A2">
        <w:rPr>
          <w:noProof/>
        </w:rPr>
        <w:t>2</w:t>
      </w:r>
    </w:fldSimple>
  </w:p>
  <w:p w:rsidR="009C075F" w:rsidRDefault="009C0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D8" w:rsidRDefault="009F35D8" w:rsidP="009C075F">
      <w:r>
        <w:separator/>
      </w:r>
    </w:p>
  </w:footnote>
  <w:footnote w:type="continuationSeparator" w:id="0">
    <w:p w:rsidR="009F35D8" w:rsidRDefault="009F35D8" w:rsidP="009C0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proofState w:spelling="clean" w:grammar="clean"/>
  <w:stylePaneFormatFilter w:val="3F01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59"/>
    <w:rsid w:val="000729FC"/>
    <w:rsid w:val="000B3326"/>
    <w:rsid w:val="000B5C59"/>
    <w:rsid w:val="000D0BCF"/>
    <w:rsid w:val="000E3934"/>
    <w:rsid w:val="00154B51"/>
    <w:rsid w:val="00183E83"/>
    <w:rsid w:val="001B3D7D"/>
    <w:rsid w:val="001D7ADD"/>
    <w:rsid w:val="00357493"/>
    <w:rsid w:val="003E3687"/>
    <w:rsid w:val="004119C2"/>
    <w:rsid w:val="004756B8"/>
    <w:rsid w:val="00493C2A"/>
    <w:rsid w:val="005A445B"/>
    <w:rsid w:val="00626D3A"/>
    <w:rsid w:val="00650D14"/>
    <w:rsid w:val="006E4AED"/>
    <w:rsid w:val="00710897"/>
    <w:rsid w:val="0077097E"/>
    <w:rsid w:val="00774B1E"/>
    <w:rsid w:val="0081617A"/>
    <w:rsid w:val="008701A2"/>
    <w:rsid w:val="008D2FD1"/>
    <w:rsid w:val="008F2092"/>
    <w:rsid w:val="009628F9"/>
    <w:rsid w:val="009C075F"/>
    <w:rsid w:val="009E0574"/>
    <w:rsid w:val="009E1D3B"/>
    <w:rsid w:val="009F35D8"/>
    <w:rsid w:val="00A542BA"/>
    <w:rsid w:val="00AA389D"/>
    <w:rsid w:val="00B44501"/>
    <w:rsid w:val="00C16BE3"/>
    <w:rsid w:val="00C90D18"/>
    <w:rsid w:val="00CE2CCE"/>
    <w:rsid w:val="00CF3C5D"/>
    <w:rsid w:val="00D12633"/>
    <w:rsid w:val="00E45FFE"/>
    <w:rsid w:val="00EE12C9"/>
    <w:rsid w:val="00F044AD"/>
    <w:rsid w:val="00F74547"/>
    <w:rsid w:val="00FC2B40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9D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5F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C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5F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Eva Peck</dc:creator>
  <cp:lastModifiedBy>Alex</cp:lastModifiedBy>
  <cp:revision>10</cp:revision>
  <dcterms:created xsi:type="dcterms:W3CDTF">2015-05-19T09:35:00Z</dcterms:created>
  <dcterms:modified xsi:type="dcterms:W3CDTF">2015-05-20T01:51:00Z</dcterms:modified>
</cp:coreProperties>
</file>