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61" w:rsidRPr="00744561" w:rsidRDefault="00744561" w:rsidP="00744561">
      <w:pPr>
        <w:spacing w:after="0"/>
        <w:jc w:val="center"/>
        <w:rPr>
          <w:rFonts w:ascii="Verdana" w:hAnsi="Verdana"/>
          <w:b/>
          <w:sz w:val="24"/>
          <w:szCs w:val="24"/>
        </w:rPr>
      </w:pPr>
      <w:r w:rsidRPr="00744561">
        <w:rPr>
          <w:rFonts w:ascii="Verdana" w:hAnsi="Verdana"/>
          <w:b/>
          <w:sz w:val="24"/>
          <w:szCs w:val="24"/>
        </w:rPr>
        <w:t xml:space="preserve">The </w:t>
      </w:r>
      <w:proofErr w:type="spellStart"/>
      <w:r w:rsidR="00B65FEA">
        <w:rPr>
          <w:rFonts w:ascii="Verdana" w:hAnsi="Verdana"/>
          <w:b/>
          <w:i/>
          <w:sz w:val="24"/>
          <w:szCs w:val="24"/>
        </w:rPr>
        <w:t>Tathagata-garbha</w:t>
      </w:r>
      <w:proofErr w:type="spellEnd"/>
      <w:r w:rsidRPr="00744561">
        <w:rPr>
          <w:rFonts w:ascii="Verdana" w:hAnsi="Verdana"/>
          <w:b/>
          <w:sz w:val="24"/>
          <w:szCs w:val="24"/>
        </w:rPr>
        <w:t xml:space="preserve"> and the Self-emptiness </w:t>
      </w:r>
    </w:p>
    <w:p w:rsidR="00744561" w:rsidRDefault="00744561" w:rsidP="00744561">
      <w:pPr>
        <w:spacing w:after="0"/>
        <w:jc w:val="center"/>
        <w:rPr>
          <w:rFonts w:ascii="Verdana" w:hAnsi="Verdana"/>
          <w:sz w:val="24"/>
          <w:szCs w:val="24"/>
        </w:rPr>
      </w:pPr>
      <w:r w:rsidRPr="00744561">
        <w:rPr>
          <w:rFonts w:ascii="Verdana" w:hAnsi="Verdana"/>
          <w:b/>
          <w:sz w:val="24"/>
          <w:szCs w:val="24"/>
        </w:rPr>
        <w:t>Versus Other-emptiness Debate</w:t>
      </w:r>
    </w:p>
    <w:p w:rsidR="00744561" w:rsidRDefault="00744561" w:rsidP="00744561">
      <w:pPr>
        <w:spacing w:after="0"/>
        <w:jc w:val="center"/>
        <w:rPr>
          <w:rFonts w:ascii="Verdana" w:hAnsi="Verdana"/>
          <w:sz w:val="24"/>
          <w:szCs w:val="24"/>
        </w:rPr>
      </w:pPr>
    </w:p>
    <w:p w:rsidR="00744561" w:rsidRDefault="00744561" w:rsidP="00744561">
      <w:pPr>
        <w:rPr>
          <w:rFonts w:ascii="Verdana" w:hAnsi="Verdana"/>
          <w:sz w:val="24"/>
          <w:szCs w:val="24"/>
        </w:rPr>
      </w:pPr>
      <w:proofErr w:type="gramStart"/>
      <w:r w:rsidRPr="00744561">
        <w:rPr>
          <w:rFonts w:ascii="Verdana" w:hAnsi="Verdana"/>
          <w:sz w:val="24"/>
          <w:szCs w:val="24"/>
        </w:rPr>
        <w:t xml:space="preserve">This Tibetan debate on the nature of ‘emptiness’ is of particular relevance to the </w:t>
      </w:r>
      <w:proofErr w:type="spellStart"/>
      <w:r w:rsidR="00B65FEA">
        <w:rPr>
          <w:rFonts w:ascii="Verdana" w:hAnsi="Verdana"/>
          <w:i/>
          <w:sz w:val="24"/>
          <w:szCs w:val="24"/>
        </w:rPr>
        <w:t>Tathagata-garbha</w:t>
      </w:r>
      <w:proofErr w:type="spellEnd"/>
      <w:r w:rsidRPr="00744561">
        <w:rPr>
          <w:rFonts w:ascii="Verdana" w:hAnsi="Verdana"/>
          <w:sz w:val="24"/>
          <w:szCs w:val="24"/>
        </w:rPr>
        <w:t>.</w:t>
      </w:r>
      <w:proofErr w:type="gramEnd"/>
      <w:r w:rsidRPr="00744561">
        <w:rPr>
          <w:rFonts w:ascii="Verdana" w:hAnsi="Verdana"/>
          <w:sz w:val="24"/>
          <w:szCs w:val="24"/>
        </w:rPr>
        <w:t xml:space="preserve"> </w:t>
      </w:r>
    </w:p>
    <w:p w:rsidR="00744561" w:rsidRDefault="00744561" w:rsidP="00744561">
      <w:pPr>
        <w:rPr>
          <w:rFonts w:ascii="Verdana" w:hAnsi="Verdana"/>
          <w:sz w:val="24"/>
          <w:szCs w:val="24"/>
        </w:rPr>
      </w:pPr>
      <w:r w:rsidRPr="00744561">
        <w:rPr>
          <w:rFonts w:ascii="Verdana" w:hAnsi="Verdana"/>
          <w:sz w:val="24"/>
          <w:szCs w:val="24"/>
        </w:rPr>
        <w:t xml:space="preserve">Those of the other-emptiness view see the other-empty pure reality as the </w:t>
      </w:r>
      <w:proofErr w:type="spellStart"/>
      <w:r w:rsidR="00B65FEA">
        <w:rPr>
          <w:rFonts w:ascii="Verdana" w:hAnsi="Verdana"/>
          <w:i/>
          <w:sz w:val="24"/>
          <w:szCs w:val="24"/>
        </w:rPr>
        <w:t>Tathagata-garbha</w:t>
      </w:r>
      <w:proofErr w:type="spellEnd"/>
      <w:r w:rsidRPr="00744561">
        <w:rPr>
          <w:rFonts w:ascii="Verdana" w:hAnsi="Verdana"/>
          <w:sz w:val="24"/>
          <w:szCs w:val="24"/>
        </w:rPr>
        <w:t xml:space="preserve">, interpreted as a pre-existent reality that just needs uncovering: it is a radiance that is empty of defilements. </w:t>
      </w:r>
    </w:p>
    <w:p w:rsidR="00744561" w:rsidRDefault="00744561" w:rsidP="00744561">
      <w:pPr>
        <w:rPr>
          <w:rFonts w:ascii="Verdana" w:hAnsi="Verdana"/>
          <w:sz w:val="24"/>
          <w:szCs w:val="24"/>
        </w:rPr>
      </w:pPr>
      <w:r w:rsidRPr="00744561">
        <w:rPr>
          <w:rFonts w:ascii="Verdana" w:hAnsi="Verdana"/>
          <w:sz w:val="24"/>
          <w:szCs w:val="24"/>
        </w:rPr>
        <w:t>Those of the self-emptiness view regard talk of ‘</w:t>
      </w:r>
      <w:proofErr w:type="spellStart"/>
      <w:r w:rsidR="00B65FEA">
        <w:rPr>
          <w:rFonts w:ascii="Verdana" w:hAnsi="Verdana"/>
          <w:i/>
          <w:sz w:val="24"/>
          <w:szCs w:val="24"/>
        </w:rPr>
        <w:t>Tathagata-garbha</w:t>
      </w:r>
      <w:proofErr w:type="spellEnd"/>
      <w:r w:rsidRPr="00744561">
        <w:rPr>
          <w:rFonts w:ascii="Verdana" w:hAnsi="Verdana"/>
          <w:sz w:val="24"/>
          <w:szCs w:val="24"/>
        </w:rPr>
        <w:t xml:space="preserve">’ as simply a way of saying that emptiness of inherent nature of the minds of beings means that they are capable of ultimate change, so that they can become </w:t>
      </w:r>
      <w:proofErr w:type="spellStart"/>
      <w:r w:rsidRPr="00744561">
        <w:rPr>
          <w:rFonts w:ascii="Verdana" w:hAnsi="Verdana"/>
          <w:sz w:val="24"/>
          <w:szCs w:val="24"/>
        </w:rPr>
        <w:t>Buddhas</w:t>
      </w:r>
      <w:proofErr w:type="spellEnd"/>
      <w:r w:rsidRPr="00744561">
        <w:rPr>
          <w:rFonts w:ascii="Verdana" w:hAnsi="Verdana"/>
          <w:sz w:val="24"/>
          <w:szCs w:val="24"/>
        </w:rPr>
        <w:t xml:space="preserve">. </w:t>
      </w:r>
    </w:p>
    <w:p w:rsidR="00744561" w:rsidRDefault="00744561" w:rsidP="00744561">
      <w:pPr>
        <w:rPr>
          <w:rFonts w:ascii="Verdana" w:hAnsi="Verdana"/>
          <w:sz w:val="24"/>
          <w:szCs w:val="24"/>
        </w:rPr>
      </w:pPr>
      <w:r w:rsidRPr="00744561">
        <w:rPr>
          <w:rFonts w:ascii="Verdana" w:hAnsi="Verdana"/>
          <w:sz w:val="24"/>
          <w:szCs w:val="24"/>
        </w:rPr>
        <w:t xml:space="preserve">The latter view downplays the idea of the radiance of the mind, uncovered in meditation, as the specific seed of future </w:t>
      </w:r>
      <w:proofErr w:type="spellStart"/>
      <w:r w:rsidRPr="00744561">
        <w:rPr>
          <w:rFonts w:ascii="Verdana" w:hAnsi="Verdana"/>
          <w:sz w:val="24"/>
          <w:szCs w:val="24"/>
        </w:rPr>
        <w:t>Buddhahood</w:t>
      </w:r>
      <w:proofErr w:type="spellEnd"/>
      <w:r w:rsidRPr="00744561">
        <w:rPr>
          <w:rFonts w:ascii="Verdana" w:hAnsi="Verdana"/>
          <w:sz w:val="24"/>
          <w:szCs w:val="24"/>
        </w:rPr>
        <w:t xml:space="preserve">, whereas the other-emptiness view is contentious in holding that the </w:t>
      </w:r>
      <w:proofErr w:type="spellStart"/>
      <w:r w:rsidR="00B65FEA">
        <w:rPr>
          <w:rFonts w:ascii="Verdana" w:hAnsi="Verdana"/>
          <w:i/>
          <w:sz w:val="24"/>
          <w:szCs w:val="24"/>
        </w:rPr>
        <w:t>Tathagata-garbha</w:t>
      </w:r>
      <w:proofErr w:type="spellEnd"/>
      <w:r w:rsidRPr="00744561">
        <w:rPr>
          <w:rFonts w:ascii="Verdana" w:hAnsi="Verdana"/>
          <w:sz w:val="24"/>
          <w:szCs w:val="24"/>
        </w:rPr>
        <w:t xml:space="preserve"> does not and need not change, being an already present perfect </w:t>
      </w:r>
      <w:proofErr w:type="spellStart"/>
      <w:r w:rsidRPr="00744561">
        <w:rPr>
          <w:rFonts w:ascii="Verdana" w:hAnsi="Verdana"/>
          <w:sz w:val="24"/>
          <w:szCs w:val="24"/>
        </w:rPr>
        <w:t>Buddhahood</w:t>
      </w:r>
      <w:proofErr w:type="spellEnd"/>
      <w:r w:rsidRPr="00744561">
        <w:rPr>
          <w:rFonts w:ascii="Verdana" w:hAnsi="Verdana"/>
          <w:sz w:val="24"/>
          <w:szCs w:val="24"/>
        </w:rPr>
        <w:t xml:space="preserve"> that only needs to be uncovered. </w:t>
      </w:r>
    </w:p>
    <w:p w:rsidR="00744561" w:rsidRDefault="00744561" w:rsidP="00744561">
      <w:pPr>
        <w:rPr>
          <w:rFonts w:ascii="Verdana" w:hAnsi="Verdana"/>
          <w:sz w:val="24"/>
          <w:szCs w:val="24"/>
        </w:rPr>
      </w:pPr>
      <w:r w:rsidRPr="00744561">
        <w:rPr>
          <w:rFonts w:ascii="Verdana" w:hAnsi="Verdana"/>
          <w:sz w:val="24"/>
          <w:szCs w:val="24"/>
        </w:rPr>
        <w:t xml:space="preserve">In Tibet, the other-emptiness approach is seen, for example, in the approach of </w:t>
      </w:r>
      <w:proofErr w:type="spellStart"/>
      <w:r w:rsidRPr="00744561">
        <w:rPr>
          <w:rFonts w:ascii="Verdana" w:hAnsi="Verdana"/>
          <w:i/>
          <w:sz w:val="24"/>
          <w:szCs w:val="24"/>
        </w:rPr>
        <w:t>Dzogch’en</w:t>
      </w:r>
      <w:proofErr w:type="spellEnd"/>
      <w:r w:rsidRPr="00744561">
        <w:rPr>
          <w:rFonts w:ascii="Verdana" w:hAnsi="Verdana"/>
          <w:sz w:val="24"/>
          <w:szCs w:val="24"/>
        </w:rPr>
        <w:t xml:space="preserve">, as found in the </w:t>
      </w:r>
      <w:proofErr w:type="spellStart"/>
      <w:r w:rsidRPr="00744561">
        <w:rPr>
          <w:rFonts w:ascii="Verdana" w:hAnsi="Verdana"/>
          <w:sz w:val="24"/>
          <w:szCs w:val="24"/>
        </w:rPr>
        <w:t>Nyingmapa</w:t>
      </w:r>
      <w:proofErr w:type="spellEnd"/>
      <w:r w:rsidRPr="00744561">
        <w:rPr>
          <w:rFonts w:ascii="Verdana" w:hAnsi="Verdana"/>
          <w:sz w:val="24"/>
          <w:szCs w:val="24"/>
        </w:rPr>
        <w:t xml:space="preserve"> </w:t>
      </w:r>
      <w:proofErr w:type="gramStart"/>
      <w:r w:rsidRPr="00744561">
        <w:rPr>
          <w:rFonts w:ascii="Verdana" w:hAnsi="Verdana"/>
          <w:sz w:val="24"/>
          <w:szCs w:val="24"/>
        </w:rPr>
        <w:t>school</w:t>
      </w:r>
      <w:proofErr w:type="gramEnd"/>
      <w:r w:rsidRPr="00744561">
        <w:rPr>
          <w:rFonts w:ascii="Verdana" w:hAnsi="Verdana"/>
          <w:sz w:val="24"/>
          <w:szCs w:val="24"/>
        </w:rPr>
        <w:t xml:space="preserve">. This ‘Great Perfection’ practice is seen by its adepts as a wholly self-sufficient ‘spontaneously perfect’ way leading to a sudden realization of one’s primordial perfection and wisdom. The approach is seen as one of simply allowing radiant clarity, the true nature of mind, to manifest itself. This involves allowing thoughts to come and go as they will, without attachment for – or rejection of – them or their objects, so as to be able to focus on the radiance in the thought-flow itself. By such a practice, the adept develops the ability to let his flow of thought-trains gradually and naturally slow down. </w:t>
      </w:r>
    </w:p>
    <w:p w:rsidR="00744561" w:rsidRDefault="00744561" w:rsidP="00744561">
      <w:pPr>
        <w:rPr>
          <w:rFonts w:ascii="Verdana" w:hAnsi="Verdana"/>
          <w:sz w:val="24"/>
          <w:szCs w:val="24"/>
        </w:rPr>
      </w:pPr>
      <w:r w:rsidRPr="00744561">
        <w:rPr>
          <w:rFonts w:ascii="Verdana" w:hAnsi="Verdana"/>
          <w:sz w:val="24"/>
          <w:szCs w:val="24"/>
        </w:rPr>
        <w:t>At a certain point in this development, the flow suddenly stops, as true non-attraction and non-aversion to thought arises in a spontaneous instant, with the mind resting in a state of pure awareness (</w:t>
      </w:r>
      <w:proofErr w:type="spellStart"/>
      <w:r w:rsidRPr="00744561">
        <w:rPr>
          <w:rFonts w:ascii="Verdana" w:hAnsi="Verdana"/>
          <w:i/>
          <w:sz w:val="24"/>
          <w:szCs w:val="24"/>
        </w:rPr>
        <w:t>rigpa</w:t>
      </w:r>
      <w:proofErr w:type="spellEnd"/>
      <w:r w:rsidRPr="00744561">
        <w:rPr>
          <w:rFonts w:ascii="Verdana" w:hAnsi="Verdana"/>
          <w:sz w:val="24"/>
          <w:szCs w:val="24"/>
        </w:rPr>
        <w:t xml:space="preserve">), </w:t>
      </w:r>
      <w:proofErr w:type="spellStart"/>
      <w:r w:rsidRPr="00744561">
        <w:rPr>
          <w:rFonts w:ascii="Verdana" w:hAnsi="Verdana"/>
          <w:sz w:val="24"/>
          <w:szCs w:val="24"/>
        </w:rPr>
        <w:t>thusness</w:t>
      </w:r>
      <w:proofErr w:type="spellEnd"/>
      <w:r w:rsidRPr="00744561">
        <w:rPr>
          <w:rFonts w:ascii="Verdana" w:hAnsi="Verdana"/>
          <w:sz w:val="24"/>
          <w:szCs w:val="24"/>
        </w:rPr>
        <w:t xml:space="preserve">, empty of constructing ‘objects’, motionless. This is seen as the sudden attainment of enlightenment, the unproduced spontaneous perfection of the primordial Buddha </w:t>
      </w:r>
      <w:proofErr w:type="spellStart"/>
      <w:r w:rsidRPr="00744561">
        <w:rPr>
          <w:rFonts w:ascii="Verdana" w:hAnsi="Verdana"/>
          <w:sz w:val="24"/>
          <w:szCs w:val="24"/>
        </w:rPr>
        <w:t>Samantabhadra</w:t>
      </w:r>
      <w:proofErr w:type="spellEnd"/>
      <w:r w:rsidRPr="00744561">
        <w:rPr>
          <w:rFonts w:ascii="Verdana" w:hAnsi="Verdana"/>
          <w:sz w:val="24"/>
          <w:szCs w:val="24"/>
        </w:rPr>
        <w:t>, personification of the ‘</w:t>
      </w:r>
      <w:r w:rsidRPr="00744561">
        <w:rPr>
          <w:rFonts w:ascii="Verdana" w:hAnsi="Verdana"/>
          <w:i/>
          <w:sz w:val="24"/>
          <w:szCs w:val="24"/>
        </w:rPr>
        <w:t>Dharma</w:t>
      </w:r>
      <w:r w:rsidRPr="00744561">
        <w:rPr>
          <w:rFonts w:ascii="Verdana" w:hAnsi="Verdana"/>
          <w:sz w:val="24"/>
          <w:szCs w:val="24"/>
        </w:rPr>
        <w:t xml:space="preserve">-body’ – or at least a foretaste of this. </w:t>
      </w:r>
    </w:p>
    <w:p w:rsidR="00744561" w:rsidRPr="00744561" w:rsidRDefault="00744561" w:rsidP="00744561">
      <w:pPr>
        <w:rPr>
          <w:rFonts w:ascii="Verdana" w:hAnsi="Verdana"/>
          <w:sz w:val="24"/>
          <w:szCs w:val="24"/>
        </w:rPr>
      </w:pPr>
      <w:r w:rsidRPr="00744561">
        <w:rPr>
          <w:rFonts w:ascii="Verdana" w:hAnsi="Verdana"/>
          <w:sz w:val="24"/>
          <w:szCs w:val="24"/>
        </w:rPr>
        <w:t xml:space="preserve">The </w:t>
      </w:r>
      <w:r w:rsidRPr="00744561">
        <w:rPr>
          <w:rFonts w:ascii="Verdana" w:hAnsi="Verdana"/>
          <w:i/>
          <w:sz w:val="24"/>
          <w:szCs w:val="24"/>
        </w:rPr>
        <w:t>self</w:t>
      </w:r>
      <w:r w:rsidRPr="00744561">
        <w:rPr>
          <w:rFonts w:ascii="Verdana" w:hAnsi="Verdana"/>
          <w:sz w:val="24"/>
          <w:szCs w:val="24"/>
        </w:rPr>
        <w:t>-emptiness approach to enlightenment, though, is a more gradualist one.</w:t>
      </w:r>
    </w:p>
    <w:p w:rsidR="00E24630" w:rsidRPr="00744561" w:rsidRDefault="00744561" w:rsidP="00744561">
      <w:pPr>
        <w:rPr>
          <w:rFonts w:ascii="Verdana" w:hAnsi="Verdana"/>
          <w:sz w:val="24"/>
          <w:szCs w:val="24"/>
        </w:rPr>
      </w:pPr>
      <w:r>
        <w:rPr>
          <w:rFonts w:ascii="Verdana" w:hAnsi="Verdana"/>
          <w:sz w:val="24"/>
          <w:szCs w:val="24"/>
        </w:rPr>
        <w:t xml:space="preserve">Source: Taken, with minor edits, from </w:t>
      </w:r>
      <w:r w:rsidRPr="00744561">
        <w:rPr>
          <w:rFonts w:ascii="Verdana" w:hAnsi="Verdana"/>
          <w:sz w:val="24"/>
          <w:szCs w:val="24"/>
        </w:rPr>
        <w:t xml:space="preserve">Harvey, P. (2013) </w:t>
      </w:r>
      <w:proofErr w:type="gramStart"/>
      <w:r w:rsidRPr="00744561">
        <w:rPr>
          <w:rFonts w:ascii="Verdana" w:hAnsi="Verdana"/>
          <w:i/>
          <w:sz w:val="24"/>
          <w:szCs w:val="24"/>
        </w:rPr>
        <w:t>An</w:t>
      </w:r>
      <w:proofErr w:type="gramEnd"/>
      <w:r w:rsidRPr="00744561">
        <w:rPr>
          <w:rFonts w:ascii="Verdana" w:hAnsi="Verdana"/>
          <w:i/>
          <w:sz w:val="24"/>
          <w:szCs w:val="24"/>
        </w:rPr>
        <w:t xml:space="preserve"> introduction to Buddhism: teachings, history and practices</w:t>
      </w:r>
      <w:r w:rsidRPr="00744561">
        <w:rPr>
          <w:rFonts w:ascii="Verdana" w:hAnsi="Verdana"/>
          <w:sz w:val="24"/>
          <w:szCs w:val="24"/>
        </w:rPr>
        <w:t xml:space="preserve">. </w:t>
      </w:r>
      <w:proofErr w:type="gramStart"/>
      <w:r w:rsidRPr="00744561">
        <w:rPr>
          <w:rFonts w:ascii="Verdana" w:hAnsi="Verdana"/>
          <w:sz w:val="24"/>
          <w:szCs w:val="24"/>
        </w:rPr>
        <w:t xml:space="preserve">2nd </w:t>
      </w:r>
      <w:proofErr w:type="spellStart"/>
      <w:r w:rsidRPr="00744561">
        <w:rPr>
          <w:rFonts w:ascii="Verdana" w:hAnsi="Verdana"/>
          <w:sz w:val="24"/>
          <w:szCs w:val="24"/>
        </w:rPr>
        <w:t>edn</w:t>
      </w:r>
      <w:proofErr w:type="spellEnd"/>
      <w:r w:rsidRPr="00744561">
        <w:rPr>
          <w:rFonts w:ascii="Verdana" w:hAnsi="Verdana"/>
          <w:sz w:val="24"/>
          <w:szCs w:val="24"/>
        </w:rPr>
        <w:t>.</w:t>
      </w:r>
      <w:proofErr w:type="gramEnd"/>
      <w:r w:rsidRPr="00744561">
        <w:rPr>
          <w:rFonts w:ascii="Verdana" w:hAnsi="Verdana"/>
          <w:sz w:val="24"/>
          <w:szCs w:val="24"/>
        </w:rPr>
        <w:t xml:space="preserve"> Cambridge: Cambridge University Press.</w:t>
      </w:r>
      <w:r>
        <w:rPr>
          <w:rFonts w:ascii="Verdana" w:hAnsi="Verdana"/>
          <w:sz w:val="24"/>
          <w:szCs w:val="24"/>
        </w:rPr>
        <w:t xml:space="preserve"> </w:t>
      </w:r>
      <w:proofErr w:type="gramStart"/>
      <w:r>
        <w:rPr>
          <w:rFonts w:ascii="Verdana" w:hAnsi="Verdana"/>
          <w:sz w:val="24"/>
          <w:szCs w:val="24"/>
        </w:rPr>
        <w:t>(Page 144.)</w:t>
      </w:r>
      <w:proofErr w:type="gramEnd"/>
    </w:p>
    <w:sectPr w:rsidR="00E24630" w:rsidRPr="00744561" w:rsidSect="0074456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compat/>
  <w:rsids>
    <w:rsidRoot w:val="00744561"/>
    <w:rsid w:val="0008628B"/>
    <w:rsid w:val="00381B09"/>
    <w:rsid w:val="00744561"/>
    <w:rsid w:val="007A4C5B"/>
    <w:rsid w:val="00AD00D9"/>
    <w:rsid w:val="00B65F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359</Words>
  <Characters>2050</Characters>
  <Application>Microsoft Office Word</Application>
  <DocSecurity>0</DocSecurity>
  <Lines>17</Lines>
  <Paragraphs>4</Paragraphs>
  <ScaleCrop>false</ScaleCrop>
  <Company>Hewlett-Packard Company</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2015-07-08T08:05:00Z</dcterms:created>
  <dcterms:modified xsi:type="dcterms:W3CDTF">2015-07-16T01:31:00Z</dcterms:modified>
</cp:coreProperties>
</file>