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6"/>
        <w:gridCol w:w="4396"/>
      </w:tblGrid>
      <w:tr w:rsidR="00F74547" w:rsidRPr="008D2FD1" w:rsidTr="00D12633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C075F" w:rsidRDefault="00F74547" w:rsidP="00357493">
            <w:pPr>
              <w:jc w:val="center"/>
              <w:rPr>
                <w:rFonts w:ascii="Georgia" w:hAnsi="Georgia"/>
                <w:b/>
                <w:szCs w:val="22"/>
              </w:rPr>
            </w:pPr>
            <w:r w:rsidRPr="00D12633">
              <w:rPr>
                <w:rFonts w:ascii="Georgia" w:hAnsi="Georgia"/>
                <w:b/>
                <w:szCs w:val="22"/>
              </w:rPr>
              <w:t xml:space="preserve"> </w:t>
            </w:r>
          </w:p>
          <w:p w:rsidR="00F74547" w:rsidRDefault="009C075F" w:rsidP="003574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Cs w:val="22"/>
              </w:rPr>
              <w:t xml:space="preserve">A </w:t>
            </w:r>
            <w:r w:rsidR="00F74547" w:rsidRPr="00D12633">
              <w:rPr>
                <w:rFonts w:ascii="Georgia" w:hAnsi="Georgia"/>
                <w:b/>
                <w:szCs w:val="22"/>
              </w:rPr>
              <w:t xml:space="preserve">Comparison between </w:t>
            </w:r>
            <w:proofErr w:type="spellStart"/>
            <w:r w:rsidR="00F74547" w:rsidRPr="00D12633">
              <w:rPr>
                <w:rFonts w:ascii="Georgia" w:hAnsi="Georgia"/>
                <w:b/>
                <w:szCs w:val="22"/>
              </w:rPr>
              <w:t>Shinran</w:t>
            </w:r>
            <w:proofErr w:type="spellEnd"/>
            <w:r w:rsidR="00F74547" w:rsidRPr="00D12633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3A0DD6">
              <w:rPr>
                <w:rFonts w:ascii="Georgia" w:hAnsi="Georgia"/>
                <w:b/>
                <w:sz w:val="22"/>
                <w:szCs w:val="22"/>
              </w:rPr>
              <w:t xml:space="preserve">and </w:t>
            </w:r>
            <w:proofErr w:type="spellStart"/>
            <w:r w:rsidR="003A0DD6">
              <w:rPr>
                <w:rFonts w:ascii="Georgia" w:hAnsi="Georgia"/>
                <w:b/>
                <w:sz w:val="22"/>
                <w:szCs w:val="22"/>
              </w:rPr>
              <w:t>Nichiren</w:t>
            </w:r>
            <w:proofErr w:type="spellEnd"/>
          </w:p>
          <w:p w:rsidR="009C075F" w:rsidRPr="00D12633" w:rsidRDefault="009C075F" w:rsidP="003574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F74547" w:rsidRPr="008D2FD1" w:rsidTr="00D12633">
        <w:trPr>
          <w:jc w:val="center"/>
        </w:trPr>
        <w:tc>
          <w:tcPr>
            <w:tcW w:w="0" w:type="auto"/>
            <w:gridSpan w:val="2"/>
            <w:shd w:val="pct5" w:color="auto" w:fill="auto"/>
          </w:tcPr>
          <w:p w:rsidR="009C075F" w:rsidRDefault="009C075F" w:rsidP="00357493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F74547" w:rsidRDefault="00F74547" w:rsidP="00357493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12633">
              <w:rPr>
                <w:rFonts w:ascii="Georgia" w:hAnsi="Georgia"/>
                <w:b/>
                <w:i/>
                <w:sz w:val="22"/>
                <w:szCs w:val="22"/>
              </w:rPr>
              <w:t>Similarities</w:t>
            </w:r>
          </w:p>
          <w:p w:rsidR="009C075F" w:rsidRPr="00D12633" w:rsidRDefault="009C075F" w:rsidP="00357493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</w:tr>
      <w:tr w:rsidR="0086123A" w:rsidRPr="00D12633" w:rsidTr="004825ED">
        <w:trPr>
          <w:jc w:val="center"/>
        </w:trPr>
        <w:tc>
          <w:tcPr>
            <w:tcW w:w="4863" w:type="dxa"/>
          </w:tcPr>
          <w:p w:rsidR="00EC10B6" w:rsidRDefault="00EC10B6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74547" w:rsidRDefault="003A0DD6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3A0DD6">
              <w:rPr>
                <w:rFonts w:ascii="Georgia" w:hAnsi="Georgia"/>
                <w:b/>
                <w:sz w:val="20"/>
                <w:szCs w:val="20"/>
              </w:rPr>
              <w:t>Shinran</w:t>
            </w:r>
            <w:proofErr w:type="spellEnd"/>
          </w:p>
          <w:p w:rsidR="009C075F" w:rsidRPr="00D12633" w:rsidRDefault="009C075F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9" w:type="dxa"/>
          </w:tcPr>
          <w:p w:rsidR="00EC10B6" w:rsidRDefault="00EC10B6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74547" w:rsidRPr="00D12633" w:rsidRDefault="003A0DD6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Nichiren</w:t>
            </w:r>
            <w:proofErr w:type="spellEnd"/>
          </w:p>
        </w:tc>
      </w:tr>
      <w:tr w:rsidR="0086123A" w:rsidRPr="00D12633" w:rsidTr="004825ED">
        <w:trPr>
          <w:jc w:val="center"/>
        </w:trPr>
        <w:tc>
          <w:tcPr>
            <w:tcW w:w="4863" w:type="dxa"/>
          </w:tcPr>
          <w:p w:rsidR="009C075F" w:rsidRDefault="00C6028B" w:rsidP="003A0DD6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Shinran</w:t>
            </w:r>
            <w:proofErr w:type="spellEnd"/>
            <w:r w:rsidR="00DE5B6E">
              <w:rPr>
                <w:rFonts w:ascii="Georgia" w:hAnsi="Georgia"/>
                <w:sz w:val="20"/>
                <w:szCs w:val="20"/>
              </w:rPr>
              <w:t>, a man of intelligence,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3A0DD6" w:rsidRPr="003A0DD6">
              <w:rPr>
                <w:rFonts w:ascii="Georgia" w:hAnsi="Georgia"/>
                <w:sz w:val="20"/>
                <w:szCs w:val="20"/>
                <w:lang w:val="en-AU"/>
              </w:rPr>
              <w:t>had made a thorough study of traditional teachings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at </w:t>
            </w:r>
            <w:r w:rsidR="006B4AA4" w:rsidRPr="006B4AA4">
              <w:rPr>
                <w:rFonts w:ascii="Georgia" w:hAnsi="Georgia"/>
                <w:sz w:val="20"/>
                <w:szCs w:val="20"/>
                <w:lang w:val="en-AU"/>
              </w:rPr>
              <w:t xml:space="preserve">Mt. </w:t>
            </w:r>
            <w:proofErr w:type="spellStart"/>
            <w:r w:rsidR="006B4AA4" w:rsidRPr="006B4AA4">
              <w:rPr>
                <w:rFonts w:ascii="Georgia" w:hAnsi="Georgia"/>
                <w:sz w:val="20"/>
                <w:szCs w:val="20"/>
                <w:lang w:val="en-AU"/>
              </w:rPr>
              <w:t>Hiei</w:t>
            </w:r>
            <w:proofErr w:type="spellEnd"/>
            <w:r w:rsidR="006B4AA4">
              <w:rPr>
                <w:rFonts w:ascii="Georgia" w:hAnsi="Georgia"/>
                <w:sz w:val="20"/>
                <w:szCs w:val="20"/>
                <w:lang w:val="en-AU"/>
              </w:rPr>
              <w:t>,</w:t>
            </w:r>
            <w:r w:rsidR="006B4AA4" w:rsidRPr="006B4AA4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Kyoto</w:t>
            </w:r>
            <w:r w:rsidR="003A0DD6" w:rsidRPr="003A0DD6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3A0DD6" w:rsidRPr="00D12633" w:rsidRDefault="003A0DD6" w:rsidP="003A0D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9" w:type="dxa"/>
          </w:tcPr>
          <w:p w:rsidR="00F74547" w:rsidRDefault="00C6028B" w:rsidP="00DE5B6E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AU"/>
              </w:rPr>
              <w:t>Nichiren</w:t>
            </w:r>
            <w:proofErr w:type="spellEnd"/>
            <w:r w:rsidR="00DE5B6E">
              <w:rPr>
                <w:rFonts w:ascii="Georgia" w:hAnsi="Georgia"/>
                <w:sz w:val="20"/>
                <w:szCs w:val="20"/>
                <w:lang w:val="en-AU"/>
              </w:rPr>
              <w:t xml:space="preserve">, likewise intelligent,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spen</w:t>
            </w:r>
            <w:r w:rsidRPr="00C6028B">
              <w:rPr>
                <w:rFonts w:ascii="Georgia" w:hAnsi="Georgia"/>
                <w:sz w:val="20"/>
                <w:szCs w:val="20"/>
                <w:lang w:val="en-AU"/>
              </w:rPr>
              <w:t xml:space="preserve">t years in study and training at the great monastic </w:t>
            </w:r>
            <w:proofErr w:type="spellStart"/>
            <w:r w:rsidRPr="00C6028B">
              <w:rPr>
                <w:rFonts w:ascii="Georgia" w:hAnsi="Georgia"/>
                <w:sz w:val="20"/>
                <w:szCs w:val="20"/>
                <w:lang w:val="en-AU"/>
              </w:rPr>
              <w:t>center</w:t>
            </w:r>
            <w:proofErr w:type="spellEnd"/>
            <w:r w:rsidRPr="00C6028B">
              <w:rPr>
                <w:rFonts w:ascii="Georgia" w:hAnsi="Georgia"/>
                <w:sz w:val="20"/>
                <w:szCs w:val="20"/>
                <w:lang w:val="en-AU"/>
              </w:rPr>
              <w:t xml:space="preserve"> of Mt. </w:t>
            </w:r>
            <w:proofErr w:type="spellStart"/>
            <w:r w:rsidRPr="00C6028B">
              <w:rPr>
                <w:rFonts w:ascii="Georgia" w:hAnsi="Georgia"/>
                <w:sz w:val="20"/>
                <w:szCs w:val="20"/>
                <w:lang w:val="en-AU"/>
              </w:rPr>
              <w:t>Hiei</w:t>
            </w:r>
            <w:proofErr w:type="spellEnd"/>
            <w:r w:rsidR="00DE5B6E">
              <w:rPr>
                <w:rFonts w:ascii="Georgia" w:hAnsi="Georgia"/>
                <w:sz w:val="20"/>
                <w:szCs w:val="20"/>
                <w:lang w:val="en-AU"/>
              </w:rPr>
              <w:t xml:space="preserve">. </w:t>
            </w:r>
            <w:r w:rsidR="004825ED">
              <w:rPr>
                <w:rFonts w:ascii="Georgia" w:hAnsi="Georgia"/>
                <w:sz w:val="20"/>
                <w:szCs w:val="20"/>
                <w:lang w:val="en-AU"/>
              </w:rPr>
              <w:t xml:space="preserve">During </w:t>
            </w:r>
            <w:r w:rsidR="00DE5B6E" w:rsidRPr="00DE5B6E">
              <w:rPr>
                <w:rFonts w:ascii="Georgia" w:hAnsi="Georgia"/>
                <w:sz w:val="20"/>
                <w:szCs w:val="20"/>
                <w:lang w:val="en-AU"/>
              </w:rPr>
              <w:t>his years of exile or enforced seclusion</w:t>
            </w:r>
            <w:r w:rsidR="00DE5B6E">
              <w:rPr>
                <w:rFonts w:ascii="Georgia" w:hAnsi="Georgia"/>
                <w:sz w:val="20"/>
                <w:szCs w:val="20"/>
                <w:lang w:val="en-AU"/>
              </w:rPr>
              <w:t>,</w:t>
            </w:r>
            <w:r w:rsidR="00DE5B6E"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 he intensive</w:t>
            </w:r>
            <w:r w:rsidR="004825ED">
              <w:rPr>
                <w:rFonts w:ascii="Georgia" w:hAnsi="Georgia"/>
                <w:sz w:val="20"/>
                <w:szCs w:val="20"/>
                <w:lang w:val="en-AU"/>
              </w:rPr>
              <w:t>ly</w:t>
            </w:r>
            <w:r w:rsidR="00DE5B6E"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proofErr w:type="gramStart"/>
            <w:r w:rsidR="00DE5B6E" w:rsidRPr="00DE5B6E">
              <w:rPr>
                <w:rFonts w:ascii="Georgia" w:hAnsi="Georgia"/>
                <w:sz w:val="20"/>
                <w:szCs w:val="20"/>
                <w:lang w:val="en-AU"/>
              </w:rPr>
              <w:t>stud</w:t>
            </w:r>
            <w:r w:rsidR="004825ED">
              <w:rPr>
                <w:rFonts w:ascii="Georgia" w:hAnsi="Georgia"/>
                <w:sz w:val="20"/>
                <w:szCs w:val="20"/>
                <w:lang w:val="en-AU"/>
              </w:rPr>
              <w:t xml:space="preserve">ied </w:t>
            </w:r>
            <w:r w:rsidR="00DE5B6E"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 scripture</w:t>
            </w:r>
            <w:proofErr w:type="gramEnd"/>
            <w:r w:rsidR="00DE5B6E"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 and doctrine</w:t>
            </w:r>
            <w:r w:rsidR="00DE5B6E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4825ED" w:rsidRPr="00D12633" w:rsidRDefault="004825ED" w:rsidP="00DE5B6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873D0" w:rsidRPr="00D12633" w:rsidTr="004825ED">
        <w:trPr>
          <w:jc w:val="center"/>
        </w:trPr>
        <w:tc>
          <w:tcPr>
            <w:tcW w:w="4863" w:type="dxa"/>
          </w:tcPr>
          <w:p w:rsidR="006B4AA4" w:rsidRPr="006B4AA4" w:rsidRDefault="006B4AA4" w:rsidP="006B4AA4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6B4AA4">
              <w:rPr>
                <w:rFonts w:ascii="Georgia" w:hAnsi="Georgia"/>
                <w:sz w:val="20"/>
                <w:szCs w:val="20"/>
              </w:rPr>
              <w:t>Shinran</w:t>
            </w:r>
            <w:proofErr w:type="spellEnd"/>
            <w:r w:rsidRPr="006B4AA4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was </w:t>
            </w:r>
            <w:r w:rsidRPr="006B4AA4">
              <w:rPr>
                <w:rFonts w:ascii="Georgia" w:hAnsi="Georgia"/>
                <w:sz w:val="20"/>
                <w:szCs w:val="20"/>
                <w:lang w:val="en-AU"/>
              </w:rPr>
              <w:t>expelled from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Pr="006B4AA4">
              <w:rPr>
                <w:rFonts w:ascii="Georgia" w:hAnsi="Georgia"/>
                <w:sz w:val="20"/>
                <w:szCs w:val="20"/>
                <w:lang w:val="en-AU"/>
              </w:rPr>
              <w:t xml:space="preserve">Mt. </w:t>
            </w:r>
            <w:proofErr w:type="spellStart"/>
            <w:r w:rsidRPr="006B4AA4">
              <w:rPr>
                <w:rFonts w:ascii="Georgia" w:hAnsi="Georgia"/>
                <w:sz w:val="20"/>
                <w:szCs w:val="20"/>
                <w:lang w:val="en-AU"/>
              </w:rPr>
              <w:t>Hiei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>,</w:t>
            </w:r>
            <w:r w:rsidRPr="006B4AA4">
              <w:rPr>
                <w:rFonts w:ascii="Georgia" w:hAnsi="Georgia"/>
                <w:sz w:val="20"/>
                <w:szCs w:val="20"/>
                <w:lang w:val="en-AU"/>
              </w:rPr>
              <w:t xml:space="preserve"> Kyoto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(</w:t>
            </w:r>
            <w:r w:rsidRPr="006B4AA4">
              <w:rPr>
                <w:rFonts w:ascii="Georgia" w:hAnsi="Georgia"/>
                <w:sz w:val="20"/>
                <w:szCs w:val="20"/>
                <w:lang w:val="en-AU"/>
              </w:rPr>
              <w:t xml:space="preserve">at the same time as </w:t>
            </w:r>
            <w:proofErr w:type="spellStart"/>
            <w:r w:rsidRPr="006B4AA4">
              <w:rPr>
                <w:rFonts w:ascii="Georgia" w:hAnsi="Georgia"/>
                <w:sz w:val="20"/>
                <w:szCs w:val="20"/>
                <w:lang w:val="en-AU"/>
              </w:rPr>
              <w:t>Hōnen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>)</w:t>
            </w:r>
            <w:r w:rsidRPr="006B4AA4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6B4AA4" w:rsidRPr="006B4AA4" w:rsidRDefault="006B4AA4" w:rsidP="003A0DD6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  <w:tc>
          <w:tcPr>
            <w:tcW w:w="4379" w:type="dxa"/>
          </w:tcPr>
          <w:p w:rsidR="006B4AA4" w:rsidRDefault="004825ED" w:rsidP="006B4AA4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 w:rsidRPr="004825ED">
              <w:rPr>
                <w:rFonts w:ascii="Georgia" w:hAnsi="Georgia"/>
                <w:sz w:val="20"/>
                <w:szCs w:val="20"/>
                <w:lang w:val="en-AU"/>
              </w:rPr>
              <w:t>Nichiren</w:t>
            </w:r>
            <w:proofErr w:type="spellEnd"/>
            <w:r w:rsidRPr="004825ED">
              <w:rPr>
                <w:rFonts w:ascii="Georgia" w:hAnsi="Georgia"/>
                <w:sz w:val="20"/>
                <w:szCs w:val="20"/>
                <w:lang w:val="en-AU"/>
              </w:rPr>
              <w:t xml:space="preserve"> was similarly forced to depart from Mt. </w:t>
            </w:r>
            <w:proofErr w:type="spellStart"/>
            <w:r w:rsidRPr="004825ED">
              <w:rPr>
                <w:rFonts w:ascii="Georgia" w:hAnsi="Georgia"/>
                <w:sz w:val="20"/>
                <w:szCs w:val="20"/>
                <w:lang w:val="en-AU"/>
              </w:rPr>
              <w:t>Hiei</w:t>
            </w:r>
            <w:proofErr w:type="spellEnd"/>
            <w:r w:rsidRPr="004825ED">
              <w:rPr>
                <w:rFonts w:ascii="Georgia" w:hAnsi="Georgia"/>
                <w:sz w:val="20"/>
                <w:szCs w:val="20"/>
                <w:lang w:val="en-AU"/>
              </w:rPr>
              <w:t xml:space="preserve"> (which became a stronghold of Esoteric Buddhism).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</w:p>
          <w:p w:rsidR="004825ED" w:rsidRDefault="004825ED" w:rsidP="006B4AA4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4825ED" w:rsidRPr="00D12633" w:rsidTr="004825ED">
        <w:trPr>
          <w:jc w:val="center"/>
        </w:trPr>
        <w:tc>
          <w:tcPr>
            <w:tcW w:w="4863" w:type="dxa"/>
          </w:tcPr>
          <w:p w:rsidR="004825ED" w:rsidRPr="006B4AA4" w:rsidRDefault="004825ED" w:rsidP="006B4AA4">
            <w:pPr>
              <w:rPr>
                <w:rFonts w:ascii="Georgia" w:hAnsi="Georgia"/>
                <w:sz w:val="20"/>
                <w:szCs w:val="20"/>
              </w:rPr>
            </w:pPr>
            <w:r w:rsidRPr="004825ED">
              <w:rPr>
                <w:rFonts w:ascii="Georgia" w:hAnsi="Georgia"/>
                <w:sz w:val="20"/>
                <w:szCs w:val="20"/>
              </w:rPr>
              <w:t xml:space="preserve">During </w:t>
            </w:r>
            <w:r w:rsidRPr="004825ED">
              <w:rPr>
                <w:rFonts w:ascii="Georgia" w:hAnsi="Georgia"/>
                <w:sz w:val="20"/>
                <w:szCs w:val="20"/>
                <w:lang w:val="en-AU"/>
              </w:rPr>
              <w:t xml:space="preserve">his lifetime, </w:t>
            </w:r>
            <w:proofErr w:type="spellStart"/>
            <w:r w:rsidRPr="004825ED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Pr="004825ED">
              <w:rPr>
                <w:rFonts w:ascii="Georgia" w:hAnsi="Georgia"/>
                <w:sz w:val="20"/>
                <w:szCs w:val="20"/>
                <w:lang w:val="en-AU"/>
              </w:rPr>
              <w:t xml:space="preserve"> did not organize a new sect around his own creed. His </w:t>
            </w:r>
            <w:r w:rsidRPr="004825ED">
              <w:rPr>
                <w:rFonts w:ascii="Georgia" w:hAnsi="Georgia"/>
                <w:sz w:val="20"/>
                <w:szCs w:val="20"/>
              </w:rPr>
              <w:t xml:space="preserve">followers formed the </w:t>
            </w:r>
            <w:proofErr w:type="spellStart"/>
            <w:r w:rsidRPr="004825ED">
              <w:rPr>
                <w:rFonts w:ascii="Georgia" w:hAnsi="Georgia"/>
                <w:sz w:val="20"/>
                <w:szCs w:val="20"/>
              </w:rPr>
              <w:t>Jōdo</w:t>
            </w:r>
            <w:proofErr w:type="spellEnd"/>
            <w:r w:rsidRPr="004825ED">
              <w:rPr>
                <w:rFonts w:ascii="Georgia" w:hAnsi="Georgia"/>
                <w:sz w:val="20"/>
                <w:szCs w:val="20"/>
              </w:rPr>
              <w:t>-shin-</w:t>
            </w:r>
            <w:proofErr w:type="spellStart"/>
            <w:r w:rsidRPr="004825ED">
              <w:rPr>
                <w:rFonts w:ascii="Georgia" w:hAnsi="Georgia"/>
                <w:sz w:val="20"/>
                <w:szCs w:val="20"/>
              </w:rPr>
              <w:t>shū</w:t>
            </w:r>
            <w:proofErr w:type="spellEnd"/>
            <w:r w:rsidRPr="004825ED">
              <w:rPr>
                <w:rFonts w:ascii="Georgia" w:hAnsi="Georgia"/>
                <w:sz w:val="20"/>
                <w:szCs w:val="20"/>
              </w:rPr>
              <w:t>, or 'True Pure Land school'.</w:t>
            </w:r>
          </w:p>
        </w:tc>
        <w:tc>
          <w:tcPr>
            <w:tcW w:w="4379" w:type="dxa"/>
          </w:tcPr>
          <w:p w:rsidR="004825ED" w:rsidRDefault="00D45903" w:rsidP="006B4AA4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AU"/>
              </w:rPr>
              <w:t>Nichiren's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="004825ED" w:rsidRPr="004825ED">
              <w:rPr>
                <w:rFonts w:ascii="Georgia" w:hAnsi="Georgia"/>
                <w:sz w:val="20"/>
                <w:szCs w:val="20"/>
                <w:lang w:val="en-AU"/>
              </w:rPr>
              <w:t>charisma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, his </w:t>
            </w:r>
            <w:r w:rsidRPr="004825ED">
              <w:rPr>
                <w:rFonts w:ascii="Georgia" w:hAnsi="Georgia"/>
                <w:sz w:val="20"/>
                <w:szCs w:val="20"/>
                <w:lang w:val="en-AU"/>
              </w:rPr>
              <w:t>stern</w:t>
            </w:r>
            <w:r w:rsidR="004825ED" w:rsidRPr="004825ED">
              <w:rPr>
                <w:rFonts w:ascii="Georgia" w:hAnsi="Georgia"/>
                <w:sz w:val="20"/>
                <w:szCs w:val="20"/>
                <w:lang w:val="en-AU"/>
              </w:rPr>
              <w:t xml:space="preserve"> evangelism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, </w:t>
            </w:r>
            <w:r w:rsidR="004825ED" w:rsidRPr="004825ED">
              <w:rPr>
                <w:rFonts w:ascii="Georgia" w:hAnsi="Georgia"/>
                <w:sz w:val="20"/>
                <w:szCs w:val="20"/>
                <w:lang w:val="en-AU"/>
              </w:rPr>
              <w:t>and personal courage attracted many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. They then </w:t>
            </w:r>
            <w:r w:rsidR="004825ED" w:rsidRPr="004825ED">
              <w:rPr>
                <w:rFonts w:ascii="Georgia" w:hAnsi="Georgia"/>
                <w:sz w:val="20"/>
                <w:szCs w:val="20"/>
                <w:lang w:val="en-AU"/>
              </w:rPr>
              <w:t>form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ed</w:t>
            </w:r>
            <w:r w:rsidR="004825ED" w:rsidRPr="004825ED">
              <w:rPr>
                <w:rFonts w:ascii="Georgia" w:hAnsi="Georgia"/>
                <w:sz w:val="20"/>
                <w:szCs w:val="20"/>
                <w:lang w:val="en-AU"/>
              </w:rPr>
              <w:t xml:space="preserve"> the </w:t>
            </w:r>
            <w:proofErr w:type="spellStart"/>
            <w:r w:rsidR="004825ED" w:rsidRPr="004825ED">
              <w:rPr>
                <w:rFonts w:ascii="Georgia" w:hAnsi="Georgia"/>
                <w:sz w:val="20"/>
                <w:szCs w:val="20"/>
                <w:lang w:val="en-AU"/>
              </w:rPr>
              <w:t>Nichiren</w:t>
            </w:r>
            <w:proofErr w:type="spellEnd"/>
            <w:r w:rsidR="004825ED" w:rsidRPr="004825ED">
              <w:rPr>
                <w:rFonts w:ascii="Georgia" w:hAnsi="Georgia"/>
                <w:sz w:val="20"/>
                <w:szCs w:val="20"/>
                <w:lang w:val="en-AU"/>
              </w:rPr>
              <w:t xml:space="preserve"> school.</w:t>
            </w:r>
          </w:p>
          <w:p w:rsidR="004825ED" w:rsidRPr="006B4AA4" w:rsidRDefault="004825ED" w:rsidP="006B4AA4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D12633" w:rsidRPr="00D12633" w:rsidTr="00D12633">
        <w:trPr>
          <w:jc w:val="center"/>
        </w:trPr>
        <w:tc>
          <w:tcPr>
            <w:tcW w:w="0" w:type="auto"/>
            <w:gridSpan w:val="2"/>
            <w:shd w:val="pct5" w:color="auto" w:fill="auto"/>
          </w:tcPr>
          <w:p w:rsidR="009C075F" w:rsidRDefault="009C075F" w:rsidP="00357493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</w:p>
          <w:p w:rsidR="00D12633" w:rsidRDefault="00D12633" w:rsidP="00357493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D12633">
              <w:rPr>
                <w:rFonts w:ascii="Georgia" w:hAnsi="Georgia"/>
                <w:b/>
                <w:i/>
                <w:sz w:val="22"/>
                <w:szCs w:val="20"/>
              </w:rPr>
              <w:t>Differences</w:t>
            </w:r>
          </w:p>
          <w:p w:rsidR="009C075F" w:rsidRPr="00D12633" w:rsidRDefault="009C075F" w:rsidP="00357493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86123A" w:rsidRPr="00D12633" w:rsidTr="004825ED">
        <w:trPr>
          <w:jc w:val="center"/>
        </w:trPr>
        <w:tc>
          <w:tcPr>
            <w:tcW w:w="4863" w:type="dxa"/>
          </w:tcPr>
          <w:p w:rsidR="00EC10B6" w:rsidRDefault="00EC10B6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12633" w:rsidRDefault="003A0DD6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Shinran</w:t>
            </w:r>
            <w:proofErr w:type="spellEnd"/>
          </w:p>
          <w:p w:rsidR="009C075F" w:rsidRPr="009E0574" w:rsidRDefault="009C075F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9" w:type="dxa"/>
          </w:tcPr>
          <w:p w:rsidR="00EC10B6" w:rsidRDefault="00EC10B6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12633" w:rsidRPr="009E0574" w:rsidRDefault="003A0DD6" w:rsidP="003574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Nichiren</w:t>
            </w:r>
            <w:proofErr w:type="spellEnd"/>
          </w:p>
        </w:tc>
      </w:tr>
      <w:tr w:rsidR="0086123A" w:rsidRPr="00D12633" w:rsidTr="004825ED">
        <w:trPr>
          <w:jc w:val="center"/>
        </w:trPr>
        <w:tc>
          <w:tcPr>
            <w:tcW w:w="4863" w:type="dxa"/>
          </w:tcPr>
          <w:p w:rsidR="0046101E" w:rsidRDefault="0046101E" w:rsidP="00D8317F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live</w:t>
            </w:r>
            <w:r w:rsidR="00D45903">
              <w:rPr>
                <w:rFonts w:ascii="Georgia" w:hAnsi="Georgia"/>
                <w:sz w:val="20"/>
                <w:szCs w:val="20"/>
                <w:lang w:val="en-AU"/>
              </w:rPr>
              <w:t>d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among the people, </w:t>
            </w:r>
            <w:r w:rsidRPr="0046101E">
              <w:rPr>
                <w:rFonts w:ascii="Georgia" w:hAnsi="Georgia"/>
                <w:i/>
                <w:sz w:val="20"/>
                <w:szCs w:val="20"/>
                <w:lang w:val="en-AU"/>
              </w:rPr>
              <w:t>not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as an outspoken preacher boldly proclaiming his mission, but as one condemned, a social outcast</w:t>
            </w:r>
            <w:r w:rsidR="00D45903">
              <w:rPr>
                <w:rFonts w:ascii="Georgia" w:hAnsi="Georgia"/>
                <w:sz w:val="20"/>
                <w:szCs w:val="20"/>
                <w:lang w:val="en-AU"/>
              </w:rPr>
              <w:t xml:space="preserve"> – one who only had 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a fugitive existence.</w:t>
            </w:r>
          </w:p>
          <w:p w:rsidR="0046101E" w:rsidRPr="00D12633" w:rsidRDefault="0046101E" w:rsidP="00D8317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9" w:type="dxa"/>
          </w:tcPr>
          <w:p w:rsidR="0046101E" w:rsidRDefault="0046101E" w:rsidP="00D8317F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AU"/>
              </w:rPr>
              <w:t>Nichiren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embark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ed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upon a preaching career of hardship, conflict, and persecution.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T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hrough it all</w:t>
            </w:r>
            <w:r w:rsidR="00D45903">
              <w:rPr>
                <w:rFonts w:ascii="Georgia" w:hAnsi="Georgia"/>
                <w:sz w:val="20"/>
                <w:szCs w:val="20"/>
                <w:lang w:val="en-AU"/>
              </w:rPr>
              <w:t>,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he became</w:t>
            </w:r>
            <w:r w:rsidR="00D45903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more convinced of his mission to save his country</w:t>
            </w:r>
            <w:r w:rsidR="00C91EEB">
              <w:rPr>
                <w:rFonts w:ascii="Georgia" w:hAnsi="Georgia"/>
                <w:sz w:val="20"/>
                <w:szCs w:val="20"/>
                <w:lang w:val="en-AU"/>
              </w:rPr>
              <w:t>,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and Buddhism.</w:t>
            </w:r>
          </w:p>
          <w:p w:rsidR="0046101E" w:rsidRPr="00D12633" w:rsidRDefault="0046101E" w:rsidP="00D8317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6123A" w:rsidRPr="00D12633" w:rsidTr="004825ED">
        <w:trPr>
          <w:jc w:val="center"/>
        </w:trPr>
        <w:tc>
          <w:tcPr>
            <w:tcW w:w="4863" w:type="dxa"/>
          </w:tcPr>
          <w:p w:rsidR="0046101E" w:rsidRPr="0046101E" w:rsidRDefault="0046101E" w:rsidP="0046101E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For </w:t>
            </w:r>
            <w:proofErr w:type="spellStart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proofErr w:type="gramStart"/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, 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Amida’s</w:t>
            </w:r>
            <w:proofErr w:type="spellEnd"/>
            <w:proofErr w:type="gramEnd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Original Vow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was critically important. In fact, 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the Three Treasures were transformed into one: </w:t>
            </w:r>
            <w:proofErr w:type="spellStart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Amida’s</w:t>
            </w:r>
            <w:proofErr w:type="spellEnd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Original Vow. Little remained of the Buddha</w:t>
            </w:r>
            <w:r w:rsidR="00DE5B6E">
              <w:rPr>
                <w:rFonts w:ascii="Georgia" w:hAnsi="Georgia"/>
                <w:sz w:val="20"/>
                <w:szCs w:val="20"/>
                <w:lang w:val="en-AU"/>
              </w:rPr>
              <w:t>'s teachings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as manifested by </w:t>
            </w:r>
            <w:proofErr w:type="spellStart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Shākyamuni</w:t>
            </w:r>
            <w:proofErr w:type="spellEnd"/>
            <w:r w:rsidR="00DE5B6E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46101E" w:rsidRDefault="0046101E" w:rsidP="00D8317F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  <w:tc>
          <w:tcPr>
            <w:tcW w:w="4379" w:type="dxa"/>
          </w:tcPr>
          <w:p w:rsidR="0046101E" w:rsidRDefault="0046101E" w:rsidP="0046101E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For </w:t>
            </w:r>
            <w:proofErr w:type="spellStart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Nichiren</w:t>
            </w:r>
            <w:proofErr w:type="spellEnd"/>
            <w:r w:rsidR="00C91EEB">
              <w:rPr>
                <w:rFonts w:ascii="Georgia" w:hAnsi="Georgia"/>
                <w:sz w:val="20"/>
                <w:szCs w:val="20"/>
                <w:lang w:val="en-AU"/>
              </w:rPr>
              <w:t>,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the </w:t>
            </w:r>
            <w:r w:rsidRPr="0046101E">
              <w:rPr>
                <w:rFonts w:ascii="Georgia" w:hAnsi="Georgia"/>
                <w:i/>
                <w:sz w:val="20"/>
                <w:szCs w:val="20"/>
                <w:lang w:val="en-AU"/>
              </w:rPr>
              <w:t xml:space="preserve">Lotus </w:t>
            </w:r>
            <w:proofErr w:type="spellStart"/>
            <w:r w:rsidRPr="0046101E">
              <w:rPr>
                <w:rFonts w:ascii="Georgia" w:hAnsi="Georgia"/>
                <w:i/>
                <w:sz w:val="20"/>
                <w:szCs w:val="20"/>
                <w:lang w:val="en-AU"/>
              </w:rPr>
              <w:t>Sūtra</w:t>
            </w:r>
            <w:proofErr w:type="spellEnd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was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the key to everything</w:t>
            </w:r>
            <w:r w:rsidR="00D45903">
              <w:rPr>
                <w:rFonts w:ascii="Georgia" w:hAnsi="Georgia"/>
                <w:sz w:val="20"/>
                <w:szCs w:val="20"/>
                <w:lang w:val="en-AU"/>
              </w:rPr>
              <w:t xml:space="preserve"> – it</w:t>
            </w:r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is the final and supreme teaching of the Buddha </w:t>
            </w:r>
            <w:proofErr w:type="spellStart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Shākyamuni</w:t>
            </w:r>
            <w:proofErr w:type="spellEnd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, revealing the one and only way of salvation. So it is the name of the </w:t>
            </w:r>
            <w:r w:rsidRPr="00D45903">
              <w:rPr>
                <w:rFonts w:ascii="Georgia" w:hAnsi="Georgia"/>
                <w:i/>
                <w:sz w:val="20"/>
                <w:szCs w:val="20"/>
                <w:lang w:val="en-AU"/>
              </w:rPr>
              <w:t xml:space="preserve">Lotus </w:t>
            </w:r>
            <w:proofErr w:type="spellStart"/>
            <w:r w:rsidRPr="00D45903">
              <w:rPr>
                <w:rFonts w:ascii="Georgia" w:hAnsi="Georgia"/>
                <w:i/>
                <w:sz w:val="20"/>
                <w:szCs w:val="20"/>
                <w:lang w:val="en-AU"/>
              </w:rPr>
              <w:t>Sūtra</w:t>
            </w:r>
            <w:proofErr w:type="spellEnd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, not the name of </w:t>
            </w:r>
            <w:proofErr w:type="spellStart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Pr="0046101E">
              <w:rPr>
                <w:rFonts w:ascii="Georgia" w:hAnsi="Georgia"/>
                <w:sz w:val="20"/>
                <w:szCs w:val="20"/>
                <w:lang w:val="en-AU"/>
              </w:rPr>
              <w:t xml:space="preserve"> Buddha, which should be on the lips of every Buddhist.</w:t>
            </w:r>
          </w:p>
          <w:p w:rsidR="004825ED" w:rsidRDefault="004825ED" w:rsidP="0046101E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86123A" w:rsidRPr="00D12633" w:rsidTr="004825ED">
        <w:trPr>
          <w:jc w:val="center"/>
        </w:trPr>
        <w:tc>
          <w:tcPr>
            <w:tcW w:w="4863" w:type="dxa"/>
          </w:tcPr>
          <w:p w:rsidR="00DE5B6E" w:rsidRDefault="00DE5B6E" w:rsidP="006F29CF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Although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>had thorough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ly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 stud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ied the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 traditional teachings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(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his writings on doctrinal questions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show this), he 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>grounded himself in</w:t>
            </w:r>
            <w:r w:rsidR="006F29CF">
              <w:rPr>
                <w:rFonts w:ascii="Georgia" w:hAnsi="Georgia"/>
                <w:sz w:val="20"/>
                <w:szCs w:val="20"/>
                <w:lang w:val="en-AU"/>
              </w:rPr>
              <w:t xml:space="preserve"> the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 tradition only to overturn it. The Buddhism he </w:t>
            </w:r>
            <w:r w:rsidR="006F29CF">
              <w:rPr>
                <w:rFonts w:ascii="Georgia" w:hAnsi="Georgia"/>
                <w:sz w:val="20"/>
                <w:szCs w:val="20"/>
                <w:lang w:val="en-AU"/>
              </w:rPr>
              <w:t>spread</w:t>
            </w:r>
            <w:r w:rsidR="006F29CF"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>bore little resemblance to the original creed.</w:t>
            </w:r>
          </w:p>
          <w:p w:rsidR="0086123A" w:rsidRDefault="0086123A" w:rsidP="006F29CF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  <w:tc>
          <w:tcPr>
            <w:tcW w:w="4379" w:type="dxa"/>
          </w:tcPr>
          <w:p w:rsidR="00DE5B6E" w:rsidRDefault="00DE5B6E" w:rsidP="00DE5B6E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AU"/>
              </w:rPr>
              <w:t>Nichiren's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erudition only served </w:t>
            </w:r>
            <w:r w:rsidR="0086123A">
              <w:rPr>
                <w:rFonts w:ascii="Georgia" w:hAnsi="Georgia"/>
                <w:sz w:val="20"/>
                <w:szCs w:val="20"/>
                <w:lang w:val="en-AU"/>
              </w:rPr>
              <w:t xml:space="preserve">his 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>conviction</w:t>
            </w:r>
            <w:r w:rsidR="0086123A">
              <w:rPr>
                <w:rFonts w:ascii="Georgia" w:hAnsi="Georgia"/>
                <w:sz w:val="20"/>
                <w:szCs w:val="20"/>
                <w:lang w:val="en-AU"/>
              </w:rPr>
              <w:t xml:space="preserve"> (from 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early in life and held </w:t>
            </w:r>
            <w:r w:rsidR="0086123A">
              <w:rPr>
                <w:rFonts w:ascii="Georgia" w:hAnsi="Georgia"/>
                <w:sz w:val="20"/>
                <w:szCs w:val="20"/>
                <w:lang w:val="en-AU"/>
              </w:rPr>
              <w:t xml:space="preserve">to 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 xml:space="preserve">throughout his </w:t>
            </w:r>
            <w:r w:rsidR="0086123A">
              <w:rPr>
                <w:rFonts w:ascii="Georgia" w:hAnsi="Georgia"/>
                <w:sz w:val="20"/>
                <w:szCs w:val="20"/>
                <w:lang w:val="en-AU"/>
              </w:rPr>
              <w:t>c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>areer</w:t>
            </w:r>
            <w:r w:rsidR="0086123A">
              <w:rPr>
                <w:rFonts w:ascii="Georgia" w:hAnsi="Georgia"/>
                <w:sz w:val="20"/>
                <w:szCs w:val="20"/>
                <w:lang w:val="en-AU"/>
              </w:rPr>
              <w:t>)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Pr="00DE5B6E">
              <w:rPr>
                <w:rFonts w:ascii="Georgia" w:hAnsi="Georgia"/>
                <w:sz w:val="20"/>
                <w:szCs w:val="20"/>
                <w:lang w:val="en-AU"/>
              </w:rPr>
              <w:t>that faith in the Lotus of the Wonderful Law was all one needed for salvation.</w:t>
            </w:r>
          </w:p>
          <w:p w:rsidR="004825ED" w:rsidRPr="0046101E" w:rsidRDefault="004825ED" w:rsidP="00DE5B6E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86123A" w:rsidRPr="00D12633" w:rsidTr="004825ED">
        <w:trPr>
          <w:jc w:val="center"/>
        </w:trPr>
        <w:tc>
          <w:tcPr>
            <w:tcW w:w="4863" w:type="dxa"/>
          </w:tcPr>
          <w:p w:rsidR="00DA032F" w:rsidRPr="00DA032F" w:rsidRDefault="00DA032F" w:rsidP="00DA032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 xml:space="preserve"> felt that if salvation depended solely on </w:t>
            </w:r>
            <w:proofErr w:type="spellStart"/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>Amida's</w:t>
            </w:r>
            <w:proofErr w:type="spellEnd"/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 xml:space="preserve"> grace, it was needless to act as if one’s conduct could have any bearing on ultimate redemption.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He </w:t>
            </w:r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>did not accept any implication that there was something a person could do to win salvation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, which was only </w:t>
            </w:r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>another manifestation of relying on “one’s own power”.</w:t>
            </w:r>
          </w:p>
          <w:p w:rsidR="00DA032F" w:rsidRPr="00DA032F" w:rsidRDefault="00DA032F" w:rsidP="00DE5B6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9" w:type="dxa"/>
          </w:tcPr>
          <w:p w:rsidR="00DA032F" w:rsidRDefault="00DA032F" w:rsidP="00DA032F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 xml:space="preserve">Unlike </w:t>
            </w:r>
            <w:proofErr w:type="spellStart"/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>Nichiren</w:t>
            </w:r>
            <w:proofErr w:type="spellEnd"/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 xml:space="preserve"> stressed the importance of one’s own efforts </w:t>
            </w:r>
            <w:r w:rsidR="0086123A">
              <w:rPr>
                <w:rFonts w:ascii="Georgia" w:hAnsi="Georgia"/>
                <w:sz w:val="20"/>
                <w:szCs w:val="20"/>
                <w:lang w:val="en-AU"/>
              </w:rPr>
              <w:t xml:space="preserve">– </w:t>
            </w:r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 xml:space="preserve">and </w:t>
            </w:r>
            <w:r w:rsidR="0086123A">
              <w:rPr>
                <w:rFonts w:ascii="Georgia" w:hAnsi="Georgia"/>
                <w:sz w:val="20"/>
                <w:szCs w:val="20"/>
                <w:lang w:val="en-AU"/>
              </w:rPr>
              <w:t xml:space="preserve">he </w:t>
            </w:r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 xml:space="preserve">became deeply convinced that he was destined to </w:t>
            </w:r>
            <w:proofErr w:type="spellStart"/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>fulfill</w:t>
            </w:r>
            <w:proofErr w:type="spellEnd"/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 xml:space="preserve"> a unique mission in the world. 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He </w:t>
            </w:r>
            <w:r w:rsidR="0086123A">
              <w:rPr>
                <w:rFonts w:ascii="Georgia" w:hAnsi="Georgia"/>
                <w:sz w:val="20"/>
                <w:szCs w:val="20"/>
                <w:lang w:val="en-AU"/>
              </w:rPr>
              <w:t>had a</w:t>
            </w:r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 xml:space="preserve"> forceful and </w:t>
            </w:r>
            <w:r w:rsidR="0086123A">
              <w:rPr>
                <w:rFonts w:ascii="Georgia" w:hAnsi="Georgia"/>
                <w:sz w:val="20"/>
                <w:szCs w:val="20"/>
                <w:lang w:val="en-AU"/>
              </w:rPr>
              <w:t>charismatic</w:t>
            </w:r>
            <w:r w:rsidRPr="00DA032F">
              <w:rPr>
                <w:rFonts w:ascii="Georgia" w:hAnsi="Georgia"/>
                <w:sz w:val="20"/>
                <w:szCs w:val="20"/>
                <w:lang w:val="en-AU"/>
              </w:rPr>
              <w:t xml:space="preserve"> personality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4825ED" w:rsidRDefault="004825ED" w:rsidP="00DA032F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  <w:p w:rsidR="00B40720" w:rsidRDefault="00B40720" w:rsidP="00DA032F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  <w:p w:rsidR="0086123A" w:rsidRDefault="0086123A" w:rsidP="00DA032F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  <w:p w:rsidR="0086123A" w:rsidRDefault="0086123A" w:rsidP="00DA032F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  <w:p w:rsidR="0086123A" w:rsidRDefault="0086123A" w:rsidP="00DA032F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  <w:p w:rsidR="00B40720" w:rsidRDefault="00B40720" w:rsidP="00DA032F">
            <w:pPr>
              <w:rPr>
                <w:rFonts w:ascii="Georgia" w:hAnsi="Georgia"/>
                <w:sz w:val="20"/>
                <w:szCs w:val="20"/>
                <w:lang w:val="en-AU"/>
              </w:rPr>
            </w:pPr>
          </w:p>
        </w:tc>
      </w:tr>
      <w:tr w:rsidR="0086123A" w:rsidRPr="00D12633" w:rsidTr="004825ED">
        <w:trPr>
          <w:jc w:val="center"/>
        </w:trPr>
        <w:tc>
          <w:tcPr>
            <w:tcW w:w="4863" w:type="dxa"/>
          </w:tcPr>
          <w:p w:rsidR="00C91EEB" w:rsidRDefault="00C91EEB" w:rsidP="00B40720">
            <w:pPr>
              <w:rPr>
                <w:rFonts w:ascii="Georgia" w:hAnsi="Georgia"/>
                <w:sz w:val="20"/>
                <w:szCs w:val="20"/>
              </w:rPr>
            </w:pPr>
          </w:p>
          <w:p w:rsidR="00B40720" w:rsidRDefault="00B40720" w:rsidP="00B4072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Shinran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had seen that </w:t>
            </w:r>
            <w:r w:rsidRPr="00B40720">
              <w:rPr>
                <w:rFonts w:ascii="Georgia" w:hAnsi="Georgia"/>
                <w:sz w:val="20"/>
                <w:szCs w:val="20"/>
              </w:rPr>
              <w:t xml:space="preserve">the </w:t>
            </w:r>
            <w:proofErr w:type="spellStart"/>
            <w:r w:rsidRPr="00B40720">
              <w:rPr>
                <w:rFonts w:ascii="Georgia" w:hAnsi="Georgia"/>
                <w:sz w:val="20"/>
                <w:szCs w:val="20"/>
              </w:rPr>
              <w:t>Tendai</w:t>
            </w:r>
            <w:proofErr w:type="spellEnd"/>
            <w:r w:rsidRPr="00B40720">
              <w:rPr>
                <w:rFonts w:ascii="Georgia" w:hAnsi="Georgia"/>
                <w:sz w:val="20"/>
                <w:szCs w:val="20"/>
              </w:rPr>
              <w:t xml:space="preserve"> path as too difficult for awakening in a degenerate </w:t>
            </w:r>
            <w:proofErr w:type="spellStart"/>
            <w:r w:rsidRPr="00B40720">
              <w:rPr>
                <w:rFonts w:ascii="Georgia" w:hAnsi="Georgia"/>
                <w:i/>
                <w:sz w:val="20"/>
                <w:szCs w:val="20"/>
              </w:rPr>
              <w:t>mappō</w:t>
            </w:r>
            <w:proofErr w:type="spellEnd"/>
            <w:r w:rsidRPr="00B40720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B40720">
              <w:rPr>
                <w:rFonts w:ascii="Georgia" w:hAnsi="Georgia"/>
                <w:sz w:val="20"/>
                <w:szCs w:val="20"/>
              </w:rPr>
              <w:t xml:space="preserve">age – and so adopted the ‘easy path’ of reliance on </w:t>
            </w:r>
            <w:proofErr w:type="spellStart"/>
            <w:r w:rsidRPr="00B40720">
              <w:rPr>
                <w:rFonts w:ascii="Georgia" w:hAnsi="Georgia"/>
                <w:sz w:val="20"/>
                <w:szCs w:val="20"/>
              </w:rPr>
              <w:t>Amida</w:t>
            </w:r>
            <w:proofErr w:type="spellEnd"/>
            <w:r w:rsidRPr="00B40720">
              <w:rPr>
                <w:rFonts w:ascii="Georgia" w:hAnsi="Georgia"/>
                <w:sz w:val="20"/>
                <w:szCs w:val="20"/>
              </w:rPr>
              <w:t xml:space="preserve"> and his ‘original vow’ to save all.</w:t>
            </w:r>
            <w:r>
              <w:rPr>
                <w:rFonts w:ascii="Georgia" w:hAnsi="Georgia"/>
                <w:sz w:val="20"/>
                <w:szCs w:val="20"/>
              </w:rPr>
              <w:t xml:space="preserve"> In fact, he t</w:t>
            </w:r>
            <w:r w:rsidRPr="00B40720">
              <w:rPr>
                <w:rFonts w:ascii="Georgia" w:hAnsi="Georgia"/>
                <w:sz w:val="20"/>
                <w:szCs w:val="20"/>
              </w:rPr>
              <w:t xml:space="preserve">aught that one sincere </w:t>
            </w:r>
            <w:proofErr w:type="spellStart"/>
            <w:r w:rsidRPr="00B40720">
              <w:rPr>
                <w:rFonts w:ascii="Georgia" w:hAnsi="Georgia"/>
                <w:i/>
                <w:sz w:val="20"/>
                <w:szCs w:val="20"/>
              </w:rPr>
              <w:t>nembutsu</w:t>
            </w:r>
            <w:proofErr w:type="spellEnd"/>
            <w:r w:rsidRPr="00B40720">
              <w:rPr>
                <w:rFonts w:ascii="Georgia" w:hAnsi="Georgia"/>
                <w:sz w:val="20"/>
                <w:szCs w:val="20"/>
              </w:rPr>
              <w:t xml:space="preserve"> recitation was sufficient – repetition to aid salvation was ‘self power’.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B40720" w:rsidRPr="003A0DD6" w:rsidRDefault="00B40720" w:rsidP="00B4072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9" w:type="dxa"/>
          </w:tcPr>
          <w:p w:rsidR="00C91EEB" w:rsidRDefault="00C91EEB" w:rsidP="0086123A">
            <w:pPr>
              <w:rPr>
                <w:rFonts w:ascii="Georgia" w:hAnsi="Georgia"/>
                <w:sz w:val="20"/>
                <w:szCs w:val="20"/>
              </w:rPr>
            </w:pPr>
          </w:p>
          <w:p w:rsidR="00B40720" w:rsidRPr="00D37EE8" w:rsidRDefault="00D37EE8" w:rsidP="0086123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As a prophet,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Nichiren's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approach was different</w:t>
            </w:r>
            <w:r w:rsidR="0086123A">
              <w:rPr>
                <w:rFonts w:ascii="Georgia" w:hAnsi="Georgia"/>
                <w:sz w:val="20"/>
                <w:szCs w:val="20"/>
              </w:rPr>
              <w:t xml:space="preserve"> – b</w:t>
            </w:r>
            <w:r>
              <w:rPr>
                <w:rFonts w:ascii="Georgia" w:hAnsi="Georgia"/>
                <w:sz w:val="20"/>
                <w:szCs w:val="20"/>
              </w:rPr>
              <w:t>as</w:t>
            </w:r>
            <w:r w:rsidR="0086123A">
              <w:rPr>
                <w:rFonts w:ascii="Georgia" w:hAnsi="Georgia"/>
                <w:sz w:val="20"/>
                <w:szCs w:val="20"/>
              </w:rPr>
              <w:t>ed</w:t>
            </w:r>
            <w:r>
              <w:rPr>
                <w:rFonts w:ascii="Georgia" w:hAnsi="Georgia"/>
                <w:sz w:val="20"/>
                <w:szCs w:val="20"/>
              </w:rPr>
              <w:t xml:space="preserve"> on the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Lotus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Sūtra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he </w:t>
            </w:r>
            <w:r w:rsidR="0086123A">
              <w:rPr>
                <w:rFonts w:ascii="Georgia" w:hAnsi="Georgia"/>
                <w:sz w:val="20"/>
                <w:szCs w:val="20"/>
              </w:rPr>
              <w:t>sternly</w:t>
            </w:r>
            <w:r>
              <w:rPr>
                <w:rFonts w:ascii="Georgia" w:hAnsi="Georgia"/>
                <w:sz w:val="20"/>
                <w:szCs w:val="20"/>
              </w:rPr>
              <w:t xml:space="preserve"> and fearlessly denounced the errors of his day, including those of all other sects, and called on the government to implement the Truth.</w:t>
            </w:r>
          </w:p>
        </w:tc>
      </w:tr>
      <w:tr w:rsidR="00B873D0" w:rsidRPr="00D12633" w:rsidTr="004825ED">
        <w:trPr>
          <w:jc w:val="center"/>
        </w:trPr>
        <w:tc>
          <w:tcPr>
            <w:tcW w:w="4863" w:type="dxa"/>
          </w:tcPr>
          <w:p w:rsidR="00457240" w:rsidRDefault="0086123A" w:rsidP="00B4072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Shinran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B873D0">
              <w:rPr>
                <w:rFonts w:ascii="Georgia" w:hAnsi="Georgia"/>
                <w:sz w:val="20"/>
                <w:szCs w:val="20"/>
              </w:rPr>
              <w:t>exemplified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57240" w:rsidRPr="00457240">
              <w:rPr>
                <w:rFonts w:ascii="Georgia" w:hAnsi="Georgia"/>
                <w:sz w:val="20"/>
                <w:szCs w:val="20"/>
              </w:rPr>
              <w:t xml:space="preserve">the simple faith of devotion to the Buddha </w:t>
            </w:r>
            <w:proofErr w:type="spellStart"/>
            <w:r w:rsidR="00457240" w:rsidRPr="00457240">
              <w:rPr>
                <w:rFonts w:ascii="Georgia" w:hAnsi="Georgia"/>
                <w:sz w:val="20"/>
                <w:szCs w:val="20"/>
              </w:rPr>
              <w:t>Amitābha</w:t>
            </w:r>
            <w:proofErr w:type="spellEnd"/>
            <w:r w:rsidR="00457240" w:rsidRPr="00457240">
              <w:rPr>
                <w:rFonts w:ascii="Georgia" w:hAnsi="Georgia"/>
                <w:sz w:val="20"/>
                <w:szCs w:val="20"/>
              </w:rPr>
              <w:t xml:space="preserve"> and his all-embracing, all-helping compassion.</w:t>
            </w:r>
            <w:r w:rsidR="0045724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>Shinran</w:t>
            </w:r>
            <w:proofErr w:type="spellEnd"/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 was ready to dispense with all the </w:t>
            </w:r>
            <w:proofErr w:type="spellStart"/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>sūtras</w:t>
            </w:r>
            <w:proofErr w:type="spellEnd"/>
            <w:r w:rsidR="00B873D0">
              <w:rPr>
                <w:rFonts w:ascii="Georgia" w:hAnsi="Georgia"/>
                <w:sz w:val="20"/>
                <w:szCs w:val="20"/>
                <w:lang w:val="en-AU"/>
              </w:rPr>
              <w:t xml:space="preserve">, </w:t>
            </w:r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except that which revealed </w:t>
            </w:r>
            <w:proofErr w:type="spellStart"/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>Amida’s</w:t>
            </w:r>
            <w:proofErr w:type="spellEnd"/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 Original Vow.</w:t>
            </w:r>
            <w:r w:rsidR="00457240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r w:rsidR="00B873D0">
              <w:rPr>
                <w:rFonts w:ascii="Georgia" w:hAnsi="Georgia"/>
                <w:sz w:val="20"/>
                <w:szCs w:val="20"/>
                <w:lang w:val="en-AU"/>
              </w:rPr>
              <w:t xml:space="preserve">His </w:t>
            </w:r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focus </w:t>
            </w:r>
            <w:r w:rsidR="00B873D0">
              <w:rPr>
                <w:rFonts w:ascii="Georgia" w:hAnsi="Georgia"/>
                <w:sz w:val="20"/>
                <w:szCs w:val="20"/>
                <w:lang w:val="en-AU"/>
              </w:rPr>
              <w:t xml:space="preserve">was </w:t>
            </w:r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exclusive reliance on </w:t>
            </w:r>
            <w:proofErr w:type="spellStart"/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>Amida</w:t>
            </w:r>
            <w:proofErr w:type="spellEnd"/>
            <w:r w:rsidR="00B873D0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457240" w:rsidRDefault="00457240" w:rsidP="00B4072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9" w:type="dxa"/>
          </w:tcPr>
          <w:p w:rsidR="00457240" w:rsidRDefault="00B873D0" w:rsidP="008D2FD1">
            <w:pPr>
              <w:rPr>
                <w:rFonts w:ascii="Georgia" w:hAnsi="Georgi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AU"/>
              </w:rPr>
              <w:t>Nichiren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promoted</w:t>
            </w:r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 a ‘self-power’ method that was easy for all to practise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– it was to </w:t>
            </w:r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chant the formula </w:t>
            </w:r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Na</w:t>
            </w:r>
            <w:r>
              <w:rPr>
                <w:rFonts w:ascii="Georgia" w:hAnsi="Georgia"/>
                <w:i/>
                <w:sz w:val="20"/>
                <w:szCs w:val="20"/>
                <w:lang w:val="en-AU"/>
              </w:rPr>
              <w:t>-</w:t>
            </w:r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 xml:space="preserve">mu </w:t>
            </w:r>
            <w:proofErr w:type="spellStart"/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my</w:t>
            </w:r>
            <w:r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ō</w:t>
            </w:r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-h</w:t>
            </w:r>
            <w:r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ō</w:t>
            </w:r>
            <w:proofErr w:type="spellEnd"/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ren-ge-ky</w:t>
            </w:r>
            <w:r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ō</w:t>
            </w:r>
            <w:proofErr w:type="spellEnd"/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, ‘Honour to the </w:t>
            </w:r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 xml:space="preserve">Lotus </w:t>
            </w:r>
            <w:proofErr w:type="spellStart"/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S</w:t>
            </w:r>
            <w:r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ū</w:t>
            </w:r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tra</w:t>
            </w:r>
            <w:proofErr w:type="spellEnd"/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 of the True </w:t>
            </w:r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Dharma</w:t>
            </w:r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’, and to contemplate a wooden plaque or scroll, known as a </w:t>
            </w:r>
            <w:proofErr w:type="spellStart"/>
            <w:r w:rsidR="00457240" w:rsidRPr="00B873D0">
              <w:rPr>
                <w:rFonts w:ascii="Georgia" w:hAnsi="Georgia"/>
                <w:i/>
                <w:sz w:val="20"/>
                <w:szCs w:val="20"/>
                <w:lang w:val="en-AU"/>
              </w:rPr>
              <w:t>gohonzon</w:t>
            </w:r>
            <w:proofErr w:type="spellEnd"/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, on which </w:t>
            </w:r>
            <w:r w:rsidR="00C91EEB">
              <w:rPr>
                <w:rFonts w:ascii="Georgia" w:hAnsi="Georgia"/>
                <w:sz w:val="20"/>
                <w:szCs w:val="20"/>
                <w:lang w:val="en-AU"/>
              </w:rPr>
              <w:t>an</w:t>
            </w:r>
            <w:r w:rsidR="00457240" w:rsidRPr="00457240">
              <w:rPr>
                <w:rFonts w:ascii="Georgia" w:hAnsi="Georgia"/>
                <w:sz w:val="20"/>
                <w:szCs w:val="20"/>
                <w:lang w:val="en-AU"/>
              </w:rPr>
              <w:t xml:space="preserve"> invocation was written</w:t>
            </w:r>
            <w:r w:rsidR="00C91EEB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</w:p>
          <w:p w:rsidR="004825ED" w:rsidRDefault="004825ED" w:rsidP="008D2FD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6101E" w:rsidRPr="00D12633" w:rsidTr="00357493">
        <w:trPr>
          <w:jc w:val="center"/>
        </w:trPr>
        <w:tc>
          <w:tcPr>
            <w:tcW w:w="0" w:type="auto"/>
            <w:gridSpan w:val="2"/>
          </w:tcPr>
          <w:p w:rsidR="0046101E" w:rsidRDefault="0046101E">
            <w:pPr>
              <w:rPr>
                <w:rFonts w:ascii="Georgia" w:hAnsi="Georgia"/>
                <w:sz w:val="20"/>
                <w:szCs w:val="20"/>
              </w:rPr>
            </w:pPr>
          </w:p>
          <w:p w:rsidR="0046101E" w:rsidRPr="00D12633" w:rsidRDefault="0046101E">
            <w:pPr>
              <w:rPr>
                <w:rFonts w:ascii="Georgia" w:hAnsi="Georgia"/>
                <w:sz w:val="20"/>
                <w:szCs w:val="20"/>
              </w:rPr>
            </w:pPr>
            <w:r w:rsidRPr="009C075F">
              <w:rPr>
                <w:rFonts w:ascii="Georgia" w:hAnsi="Georgia"/>
                <w:b/>
                <w:sz w:val="20"/>
                <w:szCs w:val="20"/>
              </w:rPr>
              <w:t>Sources</w:t>
            </w:r>
            <w:r w:rsidRPr="00D12633">
              <w:rPr>
                <w:rFonts w:ascii="Georgia" w:hAnsi="Georgia"/>
                <w:sz w:val="20"/>
                <w:szCs w:val="20"/>
              </w:rPr>
              <w:t xml:space="preserve">: </w:t>
            </w:r>
          </w:p>
          <w:p w:rsidR="00C91EEB" w:rsidRDefault="00C91EEB" w:rsidP="009C075F">
            <w:pPr>
              <w:ind w:left="720" w:hanging="720"/>
              <w:rPr>
                <w:rFonts w:ascii="Georgia" w:hAnsi="Georgia"/>
                <w:sz w:val="20"/>
                <w:szCs w:val="20"/>
                <w:lang w:val="en-AU"/>
              </w:rPr>
            </w:pPr>
            <w:proofErr w:type="gram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de</w:t>
            </w:r>
            <w:proofErr w:type="gram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Bary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, W.M. (ed.) (1969) </w:t>
            </w:r>
            <w:r w:rsidRPr="00D12633">
              <w:rPr>
                <w:rFonts w:ascii="Georgia" w:hAnsi="Georgia"/>
                <w:i/>
                <w:sz w:val="20"/>
                <w:szCs w:val="20"/>
                <w:lang w:val="en-AU"/>
              </w:rPr>
              <w:t>The Buddhist tradition: in India, China &amp; Japan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. New York: Vintage Books. (pp. 327-329; 331-335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; 345-354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.)</w:t>
            </w:r>
          </w:p>
          <w:p w:rsidR="00C91EEB" w:rsidRPr="00D12633" w:rsidRDefault="00C91EEB" w:rsidP="009C075F">
            <w:pPr>
              <w:ind w:left="720" w:hanging="720"/>
              <w:rPr>
                <w:rFonts w:ascii="Georgia" w:hAnsi="Georgia"/>
                <w:sz w:val="20"/>
                <w:szCs w:val="20"/>
                <w:lang w:val="en-AU"/>
              </w:rPr>
            </w:pP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Harvey, P. (2013) </w:t>
            </w:r>
            <w:r w:rsidRPr="00D12633">
              <w:rPr>
                <w:rFonts w:ascii="Georgia" w:hAnsi="Georgia"/>
                <w:i/>
                <w:sz w:val="20"/>
                <w:szCs w:val="20"/>
                <w:lang w:val="en-AU"/>
              </w:rPr>
              <w:t>An introduction to Buddhism: teachings, history and practices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 xml:space="preserve">. 2nd </w:t>
            </w:r>
            <w:proofErr w:type="spellStart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edn</w:t>
            </w:r>
            <w:proofErr w:type="spellEnd"/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. Cambridge: Cambridge University Press. (pp. 229-230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>; 233-234</w:t>
            </w:r>
            <w:r w:rsidRPr="00D12633">
              <w:rPr>
                <w:rFonts w:ascii="Georgia" w:hAnsi="Georgia"/>
                <w:sz w:val="20"/>
                <w:szCs w:val="20"/>
                <w:lang w:val="en-AU"/>
              </w:rPr>
              <w:t>.)</w:t>
            </w:r>
          </w:p>
          <w:p w:rsidR="00C91EEB" w:rsidRDefault="00C91EEB" w:rsidP="009C075F">
            <w:pPr>
              <w:ind w:left="720" w:hanging="720"/>
              <w:rPr>
                <w:rFonts w:ascii="Georgia" w:hAnsi="Georgia"/>
                <w:sz w:val="20"/>
                <w:szCs w:val="20"/>
                <w:lang w:val="en-AU"/>
              </w:rPr>
            </w:pPr>
            <w:r w:rsidRPr="00CF2F83">
              <w:rPr>
                <w:rFonts w:ascii="Georgia" w:hAnsi="Georgia"/>
                <w:sz w:val="20"/>
                <w:szCs w:val="20"/>
                <w:lang w:val="en-AU"/>
              </w:rPr>
              <w:t xml:space="preserve">Williams, P. (2009) </w:t>
            </w:r>
            <w:proofErr w:type="spellStart"/>
            <w:r w:rsidRPr="00CF2F83">
              <w:rPr>
                <w:rFonts w:ascii="Georgia" w:hAnsi="Georgia"/>
                <w:i/>
                <w:sz w:val="20"/>
                <w:szCs w:val="20"/>
                <w:lang w:val="en-AU"/>
              </w:rPr>
              <w:t>Mahāyāna</w:t>
            </w:r>
            <w:proofErr w:type="spellEnd"/>
            <w:r w:rsidRPr="00CF2F83">
              <w:rPr>
                <w:rFonts w:ascii="Georgia" w:hAnsi="Georgia"/>
                <w:i/>
                <w:sz w:val="20"/>
                <w:szCs w:val="20"/>
                <w:lang w:val="en-AU"/>
              </w:rPr>
              <w:t xml:space="preserve"> Buddhism: the doctrinal foundations</w:t>
            </w:r>
            <w:r w:rsidRPr="00CF2F83">
              <w:rPr>
                <w:rFonts w:ascii="Georgia" w:hAnsi="Georgia"/>
                <w:sz w:val="20"/>
                <w:szCs w:val="20"/>
                <w:lang w:val="en-AU"/>
              </w:rPr>
              <w:t xml:space="preserve">. London: </w:t>
            </w:r>
            <w:proofErr w:type="spellStart"/>
            <w:r w:rsidRPr="00CF2F83">
              <w:rPr>
                <w:rFonts w:ascii="Georgia" w:hAnsi="Georgia"/>
                <w:sz w:val="20"/>
                <w:szCs w:val="20"/>
                <w:lang w:val="en-AU"/>
              </w:rPr>
              <w:t>Routledge</w:t>
            </w:r>
            <w:proofErr w:type="spellEnd"/>
            <w:r w:rsidRPr="00CF2F83">
              <w:rPr>
                <w:rFonts w:ascii="Georgia" w:hAnsi="Georgia"/>
                <w:sz w:val="20"/>
                <w:szCs w:val="20"/>
                <w:lang w:val="en-AU"/>
              </w:rPr>
              <w:t>.</w:t>
            </w:r>
            <w:r>
              <w:rPr>
                <w:rFonts w:ascii="Georgia" w:hAnsi="Georgia"/>
                <w:sz w:val="20"/>
                <w:szCs w:val="20"/>
                <w:lang w:val="en-AU"/>
              </w:rPr>
              <w:t xml:space="preserve"> (pp. 165-171)</w:t>
            </w:r>
          </w:p>
          <w:p w:rsidR="0046101E" w:rsidRPr="000D0BCF" w:rsidRDefault="0046101E" w:rsidP="000D0BCF">
            <w:pPr>
              <w:jc w:val="right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  <w:lang w:val="en-AU"/>
              </w:rPr>
              <w:t>Alexander Peck (20 May 2015)</w:t>
            </w:r>
          </w:p>
        </w:tc>
      </w:tr>
    </w:tbl>
    <w:p w:rsidR="00F74547" w:rsidRPr="00D12633" w:rsidRDefault="00F74547">
      <w:pPr>
        <w:rPr>
          <w:rFonts w:ascii="Georgia" w:hAnsi="Georgia"/>
          <w:sz w:val="20"/>
          <w:szCs w:val="20"/>
        </w:rPr>
      </w:pPr>
    </w:p>
    <w:p w:rsidR="009E1D3B" w:rsidRPr="00D12633" w:rsidRDefault="009E1D3B">
      <w:pPr>
        <w:rPr>
          <w:rFonts w:ascii="Georgia" w:hAnsi="Georgia"/>
          <w:sz w:val="20"/>
          <w:szCs w:val="20"/>
        </w:rPr>
      </w:pPr>
    </w:p>
    <w:p w:rsidR="009E1D3B" w:rsidRPr="00D12633" w:rsidRDefault="009E1D3B">
      <w:pPr>
        <w:rPr>
          <w:rFonts w:ascii="Georgia" w:hAnsi="Georgia"/>
          <w:sz w:val="20"/>
          <w:szCs w:val="20"/>
        </w:rPr>
      </w:pPr>
    </w:p>
    <w:sectPr w:rsidR="009E1D3B" w:rsidRPr="00D12633" w:rsidSect="00626D3A">
      <w:footerReference w:type="default" r:id="rId6"/>
      <w:type w:val="continuous"/>
      <w:pgSz w:w="11906" w:h="16838"/>
      <w:pgMar w:top="1440" w:right="1440" w:bottom="1440" w:left="1440" w:header="720" w:footer="720" w:gutter="0"/>
      <w:cols w:space="708"/>
      <w:noEndnote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56" w:rsidRDefault="00E73A56" w:rsidP="009C075F">
      <w:r>
        <w:separator/>
      </w:r>
    </w:p>
  </w:endnote>
  <w:endnote w:type="continuationSeparator" w:id="0">
    <w:p w:rsidR="00E73A56" w:rsidRDefault="00E73A56" w:rsidP="009C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5F" w:rsidRDefault="00743989">
    <w:pPr>
      <w:pStyle w:val="Footer"/>
      <w:jc w:val="center"/>
    </w:pPr>
    <w:fldSimple w:instr=" PAGE   \* MERGEFORMAT ">
      <w:r w:rsidR="00C91EEB">
        <w:rPr>
          <w:noProof/>
        </w:rPr>
        <w:t>2</w:t>
      </w:r>
    </w:fldSimple>
  </w:p>
  <w:p w:rsidR="009C075F" w:rsidRDefault="009C0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56" w:rsidRDefault="00E73A56" w:rsidP="009C075F">
      <w:r>
        <w:separator/>
      </w:r>
    </w:p>
  </w:footnote>
  <w:footnote w:type="continuationSeparator" w:id="0">
    <w:p w:rsidR="00E73A56" w:rsidRDefault="00E73A56" w:rsidP="009C0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proofState w:spelling="clean" w:grammar="clean"/>
  <w:stylePaneFormatFilter w:val="3F01"/>
  <w:doNotTrackMoves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59"/>
    <w:rsid w:val="000729FC"/>
    <w:rsid w:val="000B3326"/>
    <w:rsid w:val="000B5C59"/>
    <w:rsid w:val="000D0BCF"/>
    <w:rsid w:val="000E3934"/>
    <w:rsid w:val="00154B51"/>
    <w:rsid w:val="00183E83"/>
    <w:rsid w:val="001B3D7D"/>
    <w:rsid w:val="001D7ADD"/>
    <w:rsid w:val="002E2D14"/>
    <w:rsid w:val="00357493"/>
    <w:rsid w:val="003A0DD6"/>
    <w:rsid w:val="003E3687"/>
    <w:rsid w:val="004119C2"/>
    <w:rsid w:val="00457240"/>
    <w:rsid w:val="0046101E"/>
    <w:rsid w:val="004756B8"/>
    <w:rsid w:val="004825ED"/>
    <w:rsid w:val="00493C2A"/>
    <w:rsid w:val="00577027"/>
    <w:rsid w:val="005A445B"/>
    <w:rsid w:val="00626D3A"/>
    <w:rsid w:val="00650D14"/>
    <w:rsid w:val="0065200F"/>
    <w:rsid w:val="006B4AA4"/>
    <w:rsid w:val="006E4AED"/>
    <w:rsid w:val="006F29CF"/>
    <w:rsid w:val="00710897"/>
    <w:rsid w:val="00743989"/>
    <w:rsid w:val="0077097E"/>
    <w:rsid w:val="00774B1E"/>
    <w:rsid w:val="0081617A"/>
    <w:rsid w:val="00852413"/>
    <w:rsid w:val="0086123A"/>
    <w:rsid w:val="008701A2"/>
    <w:rsid w:val="008D2FD1"/>
    <w:rsid w:val="008F2092"/>
    <w:rsid w:val="009628F9"/>
    <w:rsid w:val="009C075F"/>
    <w:rsid w:val="009E0574"/>
    <w:rsid w:val="009E1D3B"/>
    <w:rsid w:val="009F35D8"/>
    <w:rsid w:val="00A542BA"/>
    <w:rsid w:val="00AA389D"/>
    <w:rsid w:val="00B40720"/>
    <w:rsid w:val="00B44501"/>
    <w:rsid w:val="00B873D0"/>
    <w:rsid w:val="00C16BE3"/>
    <w:rsid w:val="00C6028B"/>
    <w:rsid w:val="00C90D18"/>
    <w:rsid w:val="00C91EEB"/>
    <w:rsid w:val="00CE2CCE"/>
    <w:rsid w:val="00CF2F83"/>
    <w:rsid w:val="00CF3C5D"/>
    <w:rsid w:val="00D12633"/>
    <w:rsid w:val="00D37EE8"/>
    <w:rsid w:val="00D45903"/>
    <w:rsid w:val="00D64413"/>
    <w:rsid w:val="00D65A37"/>
    <w:rsid w:val="00DA032F"/>
    <w:rsid w:val="00DE5B6E"/>
    <w:rsid w:val="00E45FFE"/>
    <w:rsid w:val="00E73A56"/>
    <w:rsid w:val="00EC10B6"/>
    <w:rsid w:val="00EE12C9"/>
    <w:rsid w:val="00F044AD"/>
    <w:rsid w:val="00F74547"/>
    <w:rsid w:val="00FC2B40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9D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5F"/>
    <w:rPr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C0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5F"/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Eva Peck</dc:creator>
  <cp:lastModifiedBy>Alex</cp:lastModifiedBy>
  <cp:revision>8</cp:revision>
  <dcterms:created xsi:type="dcterms:W3CDTF">2015-05-20T06:08:00Z</dcterms:created>
  <dcterms:modified xsi:type="dcterms:W3CDTF">2015-05-20T12:15:00Z</dcterms:modified>
</cp:coreProperties>
</file>